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CB7F3" w14:textId="7121BCCA" w:rsidR="00FB78B5" w:rsidRPr="00ED7C73" w:rsidRDefault="00FB78B5" w:rsidP="00FB78B5">
      <w:pPr>
        <w:pStyle w:val="Heading1"/>
      </w:pPr>
      <w:bookmarkStart w:id="0" w:name="_Toc30749678"/>
      <w:r w:rsidRPr="00ED7C73">
        <w:t>Informacija asmenims, laikantiems lietuvių kalbos mokėjimo lygio egzaminą</w:t>
      </w:r>
      <w:bookmarkEnd w:id="0"/>
    </w:p>
    <w:p w14:paraId="6029B91F" w14:textId="77777777" w:rsidR="00FB78B5" w:rsidRPr="00ED7C73" w:rsidRDefault="00FB78B5" w:rsidP="00FB78B5">
      <w:pPr>
        <w:pStyle w:val="Style1"/>
        <w:rPr>
          <w:lang w:eastAsia="en-US"/>
        </w:rPr>
      </w:pPr>
      <w:bookmarkStart w:id="1" w:name="_Toc30749679"/>
      <w:r w:rsidRPr="00ED7C73">
        <w:rPr>
          <w:lang w:eastAsia="en-US"/>
        </w:rPr>
        <w:t>Registravimasis laikyti lietuvių kalbos mokėjimo lygio nustatymo egzaminą</w:t>
      </w:r>
      <w:bookmarkEnd w:id="1"/>
    </w:p>
    <w:p w14:paraId="3BAFBDEB" w14:textId="30E58B67" w:rsidR="00FB78B5" w:rsidRPr="00FB78B5" w:rsidRDefault="00FB78B5" w:rsidP="00FB78B5">
      <w:pPr>
        <w:ind w:firstLine="170"/>
        <w:rPr>
          <w:rFonts w:ascii="Calibri" w:hAnsi="Calibri"/>
          <w:lang w:val="en-US"/>
        </w:rPr>
      </w:pPr>
      <w:r w:rsidRPr="00ED7C73">
        <w:rPr>
          <w:rFonts w:ascii="Calibri" w:hAnsi="Calibri"/>
        </w:rPr>
        <w:t xml:space="preserve">Asmuo, ketinantis laikyti egzaminą, registruojasi </w:t>
      </w:r>
      <w:r>
        <w:rPr>
          <w:rFonts w:ascii="Calibri" w:hAnsi="Calibri"/>
        </w:rPr>
        <w:t xml:space="preserve">el. paštu </w:t>
      </w:r>
      <w:hyperlink r:id="rId5" w:history="1">
        <w:r w:rsidRPr="006D4C29">
          <w:rPr>
            <w:rStyle w:val="Hyperlink"/>
            <w:rFonts w:ascii="Calibri" w:hAnsi="Calibri"/>
          </w:rPr>
          <w:t>ans@tka.lt</w:t>
        </w:r>
      </w:hyperlink>
      <w:r>
        <w:rPr>
          <w:rFonts w:ascii="Calibri" w:hAnsi="Calibri"/>
        </w:rPr>
        <w:t>.</w:t>
      </w:r>
    </w:p>
    <w:p w14:paraId="6015AA2D" w14:textId="36549170" w:rsidR="00FB78B5" w:rsidRPr="00ED7C73" w:rsidRDefault="00FB78B5" w:rsidP="00FB78B5">
      <w:pPr>
        <w:ind w:firstLine="170"/>
        <w:rPr>
          <w:rFonts w:ascii="Calibri" w:hAnsi="Calibri"/>
        </w:rPr>
      </w:pPr>
      <w:r w:rsidRPr="00ED7C73">
        <w:rPr>
          <w:rFonts w:ascii="Calibri" w:hAnsi="Calibri"/>
        </w:rPr>
        <w:t>Registruojantis yra privaloma nuro</w:t>
      </w:r>
      <w:r>
        <w:rPr>
          <w:rFonts w:ascii="Calibri" w:hAnsi="Calibri"/>
        </w:rPr>
        <w:t>dyti vardą, pavardę</w:t>
      </w:r>
      <w:r w:rsidRPr="00ED7C73">
        <w:rPr>
          <w:rFonts w:ascii="Calibri" w:hAnsi="Calibri"/>
        </w:rPr>
        <w:t>. Užsiregistravusiam asmeniui nurodoma</w:t>
      </w:r>
      <w:r>
        <w:rPr>
          <w:rFonts w:ascii="Calibri" w:hAnsi="Calibri"/>
        </w:rPr>
        <w:t>:</w:t>
      </w:r>
      <w:r w:rsidRPr="00ED7C7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egzamino </w:t>
      </w:r>
      <w:r w:rsidRPr="00ED7C73">
        <w:rPr>
          <w:rFonts w:ascii="Calibri" w:hAnsi="Calibri"/>
        </w:rPr>
        <w:t xml:space="preserve">laikymo </w:t>
      </w:r>
      <w:r>
        <w:rPr>
          <w:rFonts w:ascii="Calibri" w:hAnsi="Calibri"/>
        </w:rPr>
        <w:t xml:space="preserve">būdas (kontaktinis arba nuotolinis), </w:t>
      </w:r>
      <w:r w:rsidRPr="00ED7C73">
        <w:rPr>
          <w:rFonts w:ascii="Calibri" w:hAnsi="Calibri"/>
        </w:rPr>
        <w:t>vieta</w:t>
      </w:r>
      <w:r>
        <w:rPr>
          <w:rFonts w:ascii="Calibri" w:hAnsi="Calibri"/>
        </w:rPr>
        <w:t xml:space="preserve"> (kontaktinio laikymo atveju)</w:t>
      </w:r>
      <w:r w:rsidRPr="00ED7C73">
        <w:rPr>
          <w:rFonts w:ascii="Calibri" w:hAnsi="Calibri"/>
        </w:rPr>
        <w:t xml:space="preserve"> ir laikas.</w:t>
      </w:r>
    </w:p>
    <w:p w14:paraId="3A2E56F7" w14:textId="77777777" w:rsidR="00FB78B5" w:rsidRPr="00ED7C73" w:rsidRDefault="00FB78B5" w:rsidP="00FB78B5">
      <w:pPr>
        <w:pStyle w:val="Style1"/>
        <w:rPr>
          <w:lang w:eastAsia="en-US"/>
        </w:rPr>
      </w:pPr>
      <w:bookmarkStart w:id="2" w:name="_Toc30749680"/>
      <w:r w:rsidRPr="00ED7C73">
        <w:rPr>
          <w:lang w:eastAsia="en-US"/>
        </w:rPr>
        <w:t xml:space="preserve">Atvykimas </w:t>
      </w:r>
      <w:r>
        <w:rPr>
          <w:lang w:eastAsia="en-US"/>
        </w:rPr>
        <w:t xml:space="preserve">ar prisijungimas </w:t>
      </w:r>
      <w:r w:rsidRPr="00ED7C73">
        <w:rPr>
          <w:lang w:eastAsia="en-US"/>
        </w:rPr>
        <w:t>į egzaminą</w:t>
      </w:r>
      <w:bookmarkEnd w:id="2"/>
    </w:p>
    <w:p w14:paraId="1ECB1AAC" w14:textId="77777777" w:rsidR="00FB78B5" w:rsidRDefault="00FB78B5" w:rsidP="00FB78B5">
      <w:pPr>
        <w:ind w:firstLine="170"/>
        <w:rPr>
          <w:rFonts w:ascii="Calibri" w:hAnsi="Calibri"/>
        </w:rPr>
      </w:pPr>
      <w:r w:rsidRPr="00ED7C73">
        <w:rPr>
          <w:rFonts w:ascii="Calibri" w:hAnsi="Calibri"/>
        </w:rPr>
        <w:t>Užsiregistravęs asmuo nurodytu laiku atvyksta į egzamino laikymo vietą</w:t>
      </w:r>
      <w:r>
        <w:rPr>
          <w:rFonts w:ascii="Calibri" w:hAnsi="Calibri"/>
        </w:rPr>
        <w:t xml:space="preserve"> arba prisijungia į nuotolinį susitikimą, naudodamasis el. paštu gauta prisijungimo nuoroda</w:t>
      </w:r>
      <w:r w:rsidRPr="00ED7C73">
        <w:rPr>
          <w:rFonts w:ascii="Calibri" w:hAnsi="Calibri"/>
        </w:rPr>
        <w:t xml:space="preserve">. Atvykęs </w:t>
      </w:r>
      <w:r>
        <w:rPr>
          <w:rFonts w:ascii="Calibri" w:hAnsi="Calibri"/>
        </w:rPr>
        <w:t xml:space="preserve">ar prisijungęs </w:t>
      </w:r>
      <w:r w:rsidRPr="00ED7C73">
        <w:rPr>
          <w:rFonts w:ascii="Calibri" w:hAnsi="Calibri"/>
        </w:rPr>
        <w:t xml:space="preserve">į egzaminą asmuo pateikia </w:t>
      </w:r>
      <w:r>
        <w:rPr>
          <w:rFonts w:ascii="Calibri" w:hAnsi="Calibri"/>
        </w:rPr>
        <w:t xml:space="preserve">ar parodo </w:t>
      </w:r>
      <w:r w:rsidRPr="00ED7C73">
        <w:rPr>
          <w:rFonts w:ascii="Calibri" w:hAnsi="Calibri"/>
        </w:rPr>
        <w:t xml:space="preserve">savo asmens dokumentą (pasą arba asmens tapatybės kortelę). Remdamasis pateiktu asmens dokumentu, egzaminuotojas patikrina </w:t>
      </w:r>
      <w:r>
        <w:rPr>
          <w:rFonts w:ascii="Calibri" w:hAnsi="Calibri"/>
        </w:rPr>
        <w:t xml:space="preserve">jo </w:t>
      </w:r>
      <w:r w:rsidRPr="00ED7C73">
        <w:rPr>
          <w:rFonts w:ascii="Calibri" w:hAnsi="Calibri"/>
        </w:rPr>
        <w:t>tapatybę ir leidžia laikyti egzaminą.</w:t>
      </w:r>
    </w:p>
    <w:p w14:paraId="70CB0343" w14:textId="77777777" w:rsidR="00FB78B5" w:rsidRPr="00ED7C73" w:rsidRDefault="00FB78B5" w:rsidP="00FB78B5">
      <w:pPr>
        <w:ind w:firstLine="170"/>
        <w:rPr>
          <w:rFonts w:ascii="Calibri" w:hAnsi="Calibri"/>
        </w:rPr>
      </w:pPr>
      <w:r>
        <w:rPr>
          <w:rFonts w:ascii="Calibri" w:hAnsi="Calibri"/>
        </w:rPr>
        <w:tab/>
      </w:r>
    </w:p>
    <w:p w14:paraId="374905D2" w14:textId="77777777" w:rsidR="00FB78B5" w:rsidRPr="00ED7C73" w:rsidRDefault="00FB78B5" w:rsidP="00FB78B5">
      <w:pPr>
        <w:pStyle w:val="Style1"/>
      </w:pPr>
      <w:bookmarkStart w:id="3" w:name="_Toc30749681"/>
      <w:r w:rsidRPr="00ED7C73">
        <w:t>Pažymėjimo išdavimas</w:t>
      </w:r>
      <w:bookmarkEnd w:id="3"/>
    </w:p>
    <w:p w14:paraId="07711319" w14:textId="77777777" w:rsidR="00FB78B5" w:rsidRPr="00ED7C73" w:rsidRDefault="00FB78B5" w:rsidP="00FB78B5">
      <w:pPr>
        <w:ind w:firstLine="170"/>
        <w:rPr>
          <w:rFonts w:ascii="Calibri" w:hAnsi="Calibri"/>
        </w:rPr>
      </w:pPr>
      <w:r w:rsidRPr="00ED7C73">
        <w:rPr>
          <w:rFonts w:ascii="Calibri" w:hAnsi="Calibri"/>
        </w:rPr>
        <w:t xml:space="preserve">Nustačius egzamino rezultatą yra išduodamas </w:t>
      </w:r>
      <w:r>
        <w:rPr>
          <w:rFonts w:ascii="Calibri" w:hAnsi="Calibri"/>
        </w:rPr>
        <w:t xml:space="preserve">arba atsisakoma išduoti </w:t>
      </w:r>
      <w:r w:rsidRPr="00ED7C73">
        <w:rPr>
          <w:rFonts w:ascii="Calibri" w:hAnsi="Calibri"/>
        </w:rPr>
        <w:t>pažymėjim</w:t>
      </w:r>
      <w:r>
        <w:rPr>
          <w:rFonts w:ascii="Calibri" w:hAnsi="Calibri"/>
        </w:rPr>
        <w:t>ą</w:t>
      </w:r>
      <w:r w:rsidRPr="00ED7C73">
        <w:rPr>
          <w:rFonts w:ascii="Calibri" w:hAnsi="Calibri"/>
        </w:rPr>
        <w:t xml:space="preserve">. Pažymėjimas išduodamas </w:t>
      </w:r>
      <w:r>
        <w:rPr>
          <w:rFonts w:ascii="Calibri" w:hAnsi="Calibri"/>
        </w:rPr>
        <w:t xml:space="preserve">arba informacija apie atsisakymą išduoti pažymėjimą pateikiama </w:t>
      </w:r>
      <w:r w:rsidRPr="00ED7C73">
        <w:rPr>
          <w:rFonts w:ascii="Calibri" w:hAnsi="Calibri"/>
        </w:rPr>
        <w:t>ne vėliau kaip per penkias darbo dienas nuo egzamino laikymo dienos.</w:t>
      </w:r>
    </w:p>
    <w:p w14:paraId="17F65657" w14:textId="77777777" w:rsidR="00FB78B5" w:rsidRPr="00ED7C73" w:rsidRDefault="00FB78B5" w:rsidP="00FB78B5">
      <w:pPr>
        <w:pStyle w:val="Style1"/>
      </w:pPr>
      <w:bookmarkStart w:id="4" w:name="_Toc30749682"/>
      <w:r w:rsidRPr="00ED7C73">
        <w:t>Pakartotinio laikymo procedūros</w:t>
      </w:r>
      <w:bookmarkEnd w:id="4"/>
    </w:p>
    <w:p w14:paraId="605AFA2E" w14:textId="77777777" w:rsidR="00FB78B5" w:rsidRPr="00ED7C73" w:rsidRDefault="00FB78B5" w:rsidP="00FB78B5">
      <w:pPr>
        <w:spacing w:before="120"/>
        <w:ind w:firstLine="170"/>
        <w:rPr>
          <w:rFonts w:ascii="Calibri" w:hAnsi="Calibri"/>
        </w:rPr>
      </w:pPr>
      <w:r w:rsidRPr="00ED7C73">
        <w:rPr>
          <w:rFonts w:ascii="Calibri" w:hAnsi="Calibri"/>
        </w:rPr>
        <w:t xml:space="preserve">Asmenys, </w:t>
      </w:r>
      <w:r w:rsidRPr="00ED7C73">
        <w:rPr>
          <w:rFonts w:ascii="Calibri" w:hAnsi="Calibri"/>
          <w:b/>
        </w:rPr>
        <w:t>išlaikę egzaminą ir atitinkantys 6 lygį</w:t>
      </w:r>
      <w:r w:rsidRPr="00ED7C73">
        <w:rPr>
          <w:rFonts w:ascii="Calibri" w:hAnsi="Calibri"/>
        </w:rPr>
        <w:t>, neprivalo daugiau laikyti šio egzamino.</w:t>
      </w:r>
    </w:p>
    <w:p w14:paraId="1D3CA7DB" w14:textId="77777777" w:rsidR="00FB78B5" w:rsidRPr="00ED7C73" w:rsidRDefault="00FB78B5" w:rsidP="00FB78B5">
      <w:pPr>
        <w:spacing w:before="120"/>
        <w:ind w:firstLine="170"/>
        <w:rPr>
          <w:rFonts w:ascii="Calibri" w:hAnsi="Calibri"/>
        </w:rPr>
      </w:pPr>
      <w:r w:rsidRPr="00ED7C73">
        <w:rPr>
          <w:rFonts w:ascii="Calibri" w:hAnsi="Calibri"/>
        </w:rPr>
        <w:t xml:space="preserve">Asmenys, </w:t>
      </w:r>
      <w:r w:rsidRPr="00ED7C73">
        <w:rPr>
          <w:rFonts w:ascii="Calibri" w:hAnsi="Calibri"/>
          <w:b/>
        </w:rPr>
        <w:t>išlaikę egzaminą ir atitinkantys 5 lygį</w:t>
      </w:r>
      <w:r w:rsidRPr="00ED7C73">
        <w:rPr>
          <w:rFonts w:ascii="Calibri" w:hAnsi="Calibri"/>
        </w:rPr>
        <w:t xml:space="preserve">, privalo laikyti egzaminą </w:t>
      </w:r>
      <w:r>
        <w:rPr>
          <w:rFonts w:ascii="Calibri" w:hAnsi="Calibri"/>
        </w:rPr>
        <w:t xml:space="preserve">ne vėliau kaip </w:t>
      </w:r>
      <w:r w:rsidRPr="00ED7C73">
        <w:rPr>
          <w:rFonts w:ascii="Calibri" w:hAnsi="Calibri"/>
        </w:rPr>
        <w:t>po šešerių metų.</w:t>
      </w:r>
    </w:p>
    <w:p w14:paraId="3B003AAD" w14:textId="77777777" w:rsidR="00FB78B5" w:rsidRPr="00ED7C73" w:rsidRDefault="00FB78B5" w:rsidP="00FB78B5">
      <w:pPr>
        <w:spacing w:before="120"/>
        <w:ind w:firstLine="170"/>
        <w:rPr>
          <w:rFonts w:ascii="Calibri" w:hAnsi="Calibri"/>
        </w:rPr>
      </w:pPr>
      <w:r w:rsidRPr="00ED7C73">
        <w:rPr>
          <w:rFonts w:ascii="Calibri" w:hAnsi="Calibri"/>
        </w:rPr>
        <w:t xml:space="preserve">Asmenys, </w:t>
      </w:r>
      <w:r w:rsidRPr="00ED7C73">
        <w:rPr>
          <w:rFonts w:ascii="Calibri" w:hAnsi="Calibri"/>
          <w:b/>
        </w:rPr>
        <w:t>išlaikę egzaminą ir atitinkantys 4 lygį</w:t>
      </w:r>
      <w:r w:rsidRPr="00ED7C73">
        <w:rPr>
          <w:rFonts w:ascii="Calibri" w:hAnsi="Calibri"/>
        </w:rPr>
        <w:t xml:space="preserve">, privalo laikyti egzaminą </w:t>
      </w:r>
      <w:r>
        <w:rPr>
          <w:rFonts w:ascii="Calibri" w:hAnsi="Calibri"/>
        </w:rPr>
        <w:t xml:space="preserve">ne vėliau kaip </w:t>
      </w:r>
      <w:r w:rsidRPr="00ED7C73">
        <w:rPr>
          <w:rFonts w:ascii="Calibri" w:hAnsi="Calibri"/>
        </w:rPr>
        <w:t>po trejų metų.</w:t>
      </w:r>
    </w:p>
    <w:p w14:paraId="12D7C895" w14:textId="77777777" w:rsidR="00FB78B5" w:rsidRPr="00ED7C73" w:rsidRDefault="00FB78B5" w:rsidP="00FB78B5">
      <w:pPr>
        <w:spacing w:before="120"/>
        <w:ind w:firstLine="170"/>
        <w:rPr>
          <w:rFonts w:ascii="Calibri" w:hAnsi="Calibri"/>
        </w:rPr>
      </w:pPr>
      <w:r w:rsidRPr="00ED7C73">
        <w:rPr>
          <w:rFonts w:ascii="Calibri" w:hAnsi="Calibri"/>
        </w:rPr>
        <w:t xml:space="preserve">Asmenims, </w:t>
      </w:r>
      <w:r w:rsidRPr="00ED7C73">
        <w:rPr>
          <w:rFonts w:ascii="Calibri" w:hAnsi="Calibri"/>
          <w:b/>
        </w:rPr>
        <w:t>išlaikiusiems egzaminą ir atitinkantiems 3 lygį</w:t>
      </w:r>
      <w:r w:rsidRPr="00ED7C73">
        <w:rPr>
          <w:rFonts w:ascii="Calibri" w:hAnsi="Calibri"/>
        </w:rPr>
        <w:t xml:space="preserve">, rekomenduojama laikyti egzaminą dar kartą, bet ne anksčiau kaip po </w:t>
      </w:r>
      <w:r>
        <w:rPr>
          <w:rFonts w:ascii="Calibri" w:hAnsi="Calibri"/>
        </w:rPr>
        <w:t>1</w:t>
      </w:r>
      <w:r w:rsidRPr="00ED7C73">
        <w:rPr>
          <w:rFonts w:ascii="Calibri" w:hAnsi="Calibri"/>
        </w:rPr>
        <w:t xml:space="preserve"> mėnesio nuo pastarojo egzamino laikymo.</w:t>
      </w:r>
    </w:p>
    <w:p w14:paraId="7B36A569" w14:textId="77777777" w:rsidR="00FB78B5" w:rsidRPr="00ED7C73" w:rsidRDefault="00FB78B5" w:rsidP="00FB78B5">
      <w:pPr>
        <w:spacing w:before="120"/>
        <w:ind w:firstLine="170"/>
        <w:rPr>
          <w:rFonts w:ascii="Calibri" w:hAnsi="Calibri"/>
        </w:rPr>
      </w:pPr>
      <w:r w:rsidRPr="00ED7C73">
        <w:rPr>
          <w:rFonts w:ascii="Calibri" w:hAnsi="Calibri"/>
        </w:rPr>
        <w:t xml:space="preserve">Asmenims, </w:t>
      </w:r>
      <w:r w:rsidRPr="00ED7C73">
        <w:rPr>
          <w:rFonts w:ascii="Calibri" w:hAnsi="Calibri"/>
          <w:b/>
        </w:rPr>
        <w:t>išlaikiusiems egzaminą ir atitinkantiems 2 lygį</w:t>
      </w:r>
      <w:r w:rsidRPr="00ED7C73">
        <w:rPr>
          <w:rFonts w:ascii="Calibri" w:hAnsi="Calibri"/>
        </w:rPr>
        <w:t xml:space="preserve">, rekomenduojama laikyti egzaminą dar kartą, bet ne anksčiau kaip po </w:t>
      </w:r>
      <w:r>
        <w:rPr>
          <w:rFonts w:ascii="Calibri" w:hAnsi="Calibri"/>
        </w:rPr>
        <w:t>2</w:t>
      </w:r>
      <w:r w:rsidRPr="00ED7C73">
        <w:rPr>
          <w:rFonts w:ascii="Calibri" w:hAnsi="Calibri"/>
        </w:rPr>
        <w:t xml:space="preserve"> mėnesių nuo pastarojo egzamino laikymo.</w:t>
      </w:r>
    </w:p>
    <w:p w14:paraId="7A74B091" w14:textId="77777777" w:rsidR="00FB78B5" w:rsidRPr="00ED7C73" w:rsidRDefault="00FB78B5" w:rsidP="00FB78B5">
      <w:pPr>
        <w:spacing w:before="120"/>
        <w:ind w:firstLine="170"/>
        <w:rPr>
          <w:rFonts w:ascii="Calibri" w:hAnsi="Calibri"/>
        </w:rPr>
      </w:pPr>
      <w:r w:rsidRPr="00ED7C73">
        <w:rPr>
          <w:rFonts w:ascii="Calibri" w:hAnsi="Calibri"/>
        </w:rPr>
        <w:t xml:space="preserve">Asmenims, </w:t>
      </w:r>
      <w:r w:rsidRPr="00ED7C73">
        <w:rPr>
          <w:rFonts w:ascii="Calibri" w:hAnsi="Calibri"/>
          <w:b/>
        </w:rPr>
        <w:t>išlaikiusiems egzaminą ir atitinkantiems 1 lygį</w:t>
      </w:r>
      <w:r w:rsidRPr="00ED7C73">
        <w:rPr>
          <w:rFonts w:ascii="Calibri" w:hAnsi="Calibri"/>
        </w:rPr>
        <w:t xml:space="preserve">, rekomenduojama laikyti egzaminą dar kartą, bet ne anksčiau kaip po </w:t>
      </w:r>
      <w:r>
        <w:rPr>
          <w:rFonts w:ascii="Calibri" w:hAnsi="Calibri"/>
        </w:rPr>
        <w:t>6</w:t>
      </w:r>
      <w:r w:rsidRPr="00ED7C73">
        <w:rPr>
          <w:rFonts w:ascii="Calibri" w:hAnsi="Calibri"/>
        </w:rPr>
        <w:t xml:space="preserve"> mėnesių nuo pastarojo egzamino laikymo.</w:t>
      </w:r>
    </w:p>
    <w:p w14:paraId="69A69B97" w14:textId="77777777" w:rsidR="00FB78B5" w:rsidRPr="00ED7C73" w:rsidRDefault="00FB78B5" w:rsidP="00FB78B5">
      <w:pPr>
        <w:pStyle w:val="Style1"/>
      </w:pPr>
      <w:bookmarkStart w:id="5" w:name="_Toc30749683"/>
      <w:r>
        <w:t>Skundų</w:t>
      </w:r>
      <w:r w:rsidRPr="00ED7C73">
        <w:t xml:space="preserve"> teikimas</w:t>
      </w:r>
      <w:bookmarkEnd w:id="5"/>
    </w:p>
    <w:p w14:paraId="37ABE5DE" w14:textId="77777777" w:rsidR="00FB78B5" w:rsidRPr="00ED7C73" w:rsidRDefault="00FB78B5" w:rsidP="00FB78B5">
      <w:pPr>
        <w:ind w:firstLine="170"/>
        <w:rPr>
          <w:rFonts w:ascii="Calibri" w:hAnsi="Calibri"/>
          <w:lang w:eastAsia="en-US"/>
        </w:rPr>
      </w:pPr>
      <w:r w:rsidRPr="00ED7C73">
        <w:rPr>
          <w:rFonts w:ascii="Calibri" w:hAnsi="Calibri"/>
          <w:lang w:eastAsia="en-US"/>
        </w:rPr>
        <w:t xml:space="preserve">Asmuo ne vėliau kaip per 30 kalendorinių dienų nuo pažymėjimo </w:t>
      </w:r>
      <w:r>
        <w:rPr>
          <w:rFonts w:ascii="Calibri" w:hAnsi="Calibri"/>
          <w:lang w:eastAsia="en-US"/>
        </w:rPr>
        <w:t xml:space="preserve">arba informacijos apie atsisakymo išduoti pažymėjimą </w:t>
      </w:r>
      <w:r w:rsidRPr="00ED7C73">
        <w:rPr>
          <w:rFonts w:ascii="Calibri" w:hAnsi="Calibri"/>
          <w:lang w:eastAsia="en-US"/>
        </w:rPr>
        <w:t xml:space="preserve">gavimo dienos, gali pateikti skundą </w:t>
      </w:r>
      <w:r>
        <w:rPr>
          <w:rFonts w:ascii="Calibri" w:hAnsi="Calibri"/>
          <w:lang w:eastAsia="en-US"/>
        </w:rPr>
        <w:t>TKA</w:t>
      </w:r>
      <w:r w:rsidRPr="00ED7C73">
        <w:rPr>
          <w:rFonts w:ascii="Calibri" w:hAnsi="Calibri"/>
          <w:lang w:eastAsia="en-US"/>
        </w:rPr>
        <w:t xml:space="preserve"> dėl Lietuvių kalbos mokėjimo lygio nustatymo egzamino laikymo.</w:t>
      </w:r>
    </w:p>
    <w:p w14:paraId="589E52B5" w14:textId="77777777" w:rsidR="00FB78B5" w:rsidRPr="00ED7C73" w:rsidRDefault="00FB78B5" w:rsidP="00FB78B5">
      <w:pPr>
        <w:ind w:firstLine="170"/>
        <w:rPr>
          <w:rFonts w:ascii="Calibri" w:hAnsi="Calibri"/>
          <w:lang w:eastAsia="en-US"/>
        </w:rPr>
      </w:pPr>
      <w:r w:rsidRPr="00ED7C73">
        <w:rPr>
          <w:rFonts w:ascii="Calibri" w:hAnsi="Calibri"/>
          <w:lang w:eastAsia="en-US"/>
        </w:rPr>
        <w:t>Skundas gali būti pateiktas šiais būdais:</w:t>
      </w:r>
    </w:p>
    <w:p w14:paraId="4CD7DA85" w14:textId="77777777" w:rsidR="00FB78B5" w:rsidRPr="00ED7C73" w:rsidRDefault="00FB78B5" w:rsidP="00FB78B5">
      <w:pPr>
        <w:numPr>
          <w:ilvl w:val="0"/>
          <w:numId w:val="1"/>
        </w:numPr>
        <w:rPr>
          <w:rFonts w:ascii="Calibri" w:hAnsi="Calibri"/>
          <w:lang w:eastAsia="en-US"/>
        </w:rPr>
      </w:pPr>
      <w:r w:rsidRPr="00ED7C73">
        <w:rPr>
          <w:rFonts w:ascii="Calibri" w:hAnsi="Calibri"/>
          <w:lang w:eastAsia="en-US"/>
        </w:rPr>
        <w:t xml:space="preserve">Elektroniniu paštu </w:t>
      </w:r>
      <w:hyperlink r:id="rId6" w:history="1">
        <w:r>
          <w:rPr>
            <w:rStyle w:val="Hyperlink"/>
            <w:rFonts w:ascii="Calibri" w:hAnsi="Calibri"/>
            <w:lang w:eastAsia="en-US"/>
          </w:rPr>
          <w:t>quality</w:t>
        </w:r>
        <w:r w:rsidRPr="00ED7C73">
          <w:rPr>
            <w:rStyle w:val="Hyperlink"/>
            <w:rFonts w:ascii="Calibri" w:hAnsi="Calibri"/>
            <w:lang w:eastAsia="en-US"/>
          </w:rPr>
          <w:t>@tka.lt</w:t>
        </w:r>
      </w:hyperlink>
      <w:r w:rsidRPr="00ED7C73">
        <w:rPr>
          <w:rFonts w:ascii="Calibri" w:hAnsi="Calibri"/>
          <w:lang w:eastAsia="en-US"/>
        </w:rPr>
        <w:t>;</w:t>
      </w:r>
    </w:p>
    <w:p w14:paraId="0FE70852" w14:textId="77777777" w:rsidR="00FB78B5" w:rsidRPr="00ED7C73" w:rsidRDefault="00FB78B5" w:rsidP="00FB78B5">
      <w:pPr>
        <w:numPr>
          <w:ilvl w:val="0"/>
          <w:numId w:val="1"/>
        </w:numPr>
        <w:ind w:hanging="104"/>
        <w:rPr>
          <w:rFonts w:ascii="Calibri" w:hAnsi="Calibri"/>
          <w:lang w:eastAsia="en-US"/>
        </w:rPr>
      </w:pPr>
      <w:r w:rsidRPr="00ED7C73">
        <w:rPr>
          <w:rFonts w:ascii="Calibri" w:hAnsi="Calibri"/>
          <w:lang w:eastAsia="en-US"/>
        </w:rPr>
        <w:t xml:space="preserve">Atvykus į </w:t>
      </w:r>
      <w:r>
        <w:rPr>
          <w:rFonts w:ascii="Calibri" w:hAnsi="Calibri"/>
          <w:lang w:eastAsia="en-US"/>
        </w:rPr>
        <w:t>TKA</w:t>
      </w:r>
      <w:r w:rsidRPr="00ED7C73">
        <w:rPr>
          <w:rFonts w:ascii="Calibri" w:hAnsi="Calibri"/>
          <w:lang w:eastAsia="en-US"/>
        </w:rPr>
        <w:t>.</w:t>
      </w:r>
    </w:p>
    <w:p w14:paraId="2D36E9C3" w14:textId="77777777" w:rsidR="00FB78B5" w:rsidRPr="00ED7C73" w:rsidRDefault="00FB78B5" w:rsidP="00FB78B5">
      <w:pPr>
        <w:ind w:left="170"/>
        <w:rPr>
          <w:rFonts w:ascii="Calibri" w:hAnsi="Calibri"/>
          <w:lang w:eastAsia="en-US"/>
        </w:rPr>
      </w:pPr>
      <w:r w:rsidRPr="00ED7C73">
        <w:rPr>
          <w:rFonts w:ascii="Calibri" w:hAnsi="Calibri"/>
          <w:lang w:eastAsia="en-US"/>
        </w:rPr>
        <w:t>Teikiant skundą turi būti pateikt</w:t>
      </w:r>
      <w:r>
        <w:rPr>
          <w:rFonts w:ascii="Calibri" w:hAnsi="Calibri"/>
          <w:lang w:eastAsia="en-US"/>
        </w:rPr>
        <w:t>a ši informacija ir dokumentai:</w:t>
      </w:r>
    </w:p>
    <w:p w14:paraId="2EB2AB9E" w14:textId="77777777" w:rsidR="00FB78B5" w:rsidRDefault="00FB78B5" w:rsidP="00FB78B5">
      <w:pPr>
        <w:numPr>
          <w:ilvl w:val="0"/>
          <w:numId w:val="2"/>
        </w:numPr>
        <w:ind w:hanging="104"/>
        <w:rPr>
          <w:rFonts w:ascii="Calibri" w:hAnsi="Calibri"/>
          <w:lang w:eastAsia="en-US"/>
        </w:rPr>
      </w:pPr>
      <w:r w:rsidRPr="00ED7C73">
        <w:rPr>
          <w:rFonts w:ascii="Calibri" w:hAnsi="Calibri"/>
          <w:lang w:eastAsia="en-US"/>
        </w:rPr>
        <w:lastRenderedPageBreak/>
        <w:t>Vardas, pavardė</w:t>
      </w:r>
      <w:r>
        <w:rPr>
          <w:rFonts w:ascii="Calibri" w:hAnsi="Calibri"/>
          <w:lang w:eastAsia="en-US"/>
        </w:rPr>
        <w:t>;</w:t>
      </w:r>
    </w:p>
    <w:p w14:paraId="176E94B5" w14:textId="77777777" w:rsidR="00FB78B5" w:rsidRPr="00ED7C73" w:rsidRDefault="00FB78B5" w:rsidP="00FB78B5">
      <w:pPr>
        <w:numPr>
          <w:ilvl w:val="0"/>
          <w:numId w:val="2"/>
        </w:numPr>
        <w:ind w:hanging="104"/>
        <w:rPr>
          <w:rFonts w:ascii="Calibri" w:hAnsi="Calibri"/>
          <w:lang w:eastAsia="en-US"/>
        </w:rPr>
      </w:pPr>
      <w:r w:rsidRPr="00ED7C73">
        <w:rPr>
          <w:rFonts w:ascii="Calibri" w:hAnsi="Calibri"/>
          <w:lang w:eastAsia="en-US"/>
        </w:rPr>
        <w:t>Lietuvių kalbos mokėjimo lygio pažymėjimo numeris;</w:t>
      </w:r>
    </w:p>
    <w:p w14:paraId="084BA219" w14:textId="77777777" w:rsidR="00FB78B5" w:rsidRPr="00ED7C73" w:rsidRDefault="00FB78B5" w:rsidP="00FB78B5">
      <w:pPr>
        <w:numPr>
          <w:ilvl w:val="0"/>
          <w:numId w:val="2"/>
        </w:numPr>
        <w:ind w:hanging="104"/>
        <w:rPr>
          <w:rFonts w:ascii="Calibri" w:hAnsi="Calibri"/>
          <w:lang w:eastAsia="en-US"/>
        </w:rPr>
      </w:pPr>
      <w:r w:rsidRPr="00ED7C73">
        <w:rPr>
          <w:rFonts w:ascii="Calibri" w:hAnsi="Calibri"/>
          <w:lang w:eastAsia="en-US"/>
        </w:rPr>
        <w:t>Trumpas situacijos aprašymas;</w:t>
      </w:r>
    </w:p>
    <w:p w14:paraId="5896515A" w14:textId="77777777" w:rsidR="00FB78B5" w:rsidRPr="00ED7C73" w:rsidRDefault="00FB78B5" w:rsidP="00FB78B5">
      <w:pPr>
        <w:numPr>
          <w:ilvl w:val="0"/>
          <w:numId w:val="2"/>
        </w:numPr>
        <w:ind w:hanging="104"/>
        <w:rPr>
          <w:rFonts w:ascii="Calibri" w:hAnsi="Calibri"/>
          <w:lang w:eastAsia="en-US"/>
        </w:rPr>
      </w:pPr>
      <w:r w:rsidRPr="00ED7C73">
        <w:rPr>
          <w:rFonts w:ascii="Calibri" w:hAnsi="Calibri"/>
          <w:lang w:eastAsia="en-US"/>
        </w:rPr>
        <w:t>Kontaktiniai duomenys, kuriais norima gauti informaciją apie skundo nagrinėjimo eigą.</w:t>
      </w:r>
    </w:p>
    <w:p w14:paraId="19BBD359" w14:textId="77777777" w:rsidR="00FB78B5" w:rsidRPr="00ED7C73" w:rsidRDefault="00FB78B5" w:rsidP="00FB78B5">
      <w:pPr>
        <w:ind w:firstLine="170"/>
        <w:rPr>
          <w:rFonts w:ascii="Calibri" w:hAnsi="Calibri"/>
          <w:lang w:eastAsia="en-US"/>
        </w:rPr>
      </w:pPr>
    </w:p>
    <w:p w14:paraId="55A7B527" w14:textId="77777777" w:rsidR="00FB78B5" w:rsidRPr="00ED7C73" w:rsidRDefault="00FB78B5" w:rsidP="00FB78B5">
      <w:pPr>
        <w:ind w:firstLine="170"/>
        <w:rPr>
          <w:rFonts w:ascii="Calibri" w:hAnsi="Calibri"/>
          <w:lang w:eastAsia="en-US"/>
        </w:rPr>
      </w:pPr>
      <w:r w:rsidRPr="00ED7C73">
        <w:rPr>
          <w:rFonts w:ascii="Calibri" w:hAnsi="Calibri"/>
          <w:lang w:eastAsia="en-US"/>
        </w:rPr>
        <w:t>Skundas išnagrinėjamas per 30 darbo dienų nuo skundo gavimo dienos</w:t>
      </w:r>
      <w:r>
        <w:rPr>
          <w:rFonts w:ascii="Calibri" w:hAnsi="Calibri"/>
          <w:lang w:eastAsia="en-US"/>
        </w:rPr>
        <w:t>. Jeigu nagrinėjant skundą prireikia papildomos informacijos,</w:t>
      </w:r>
      <w:r w:rsidRPr="00ED7C73">
        <w:rPr>
          <w:rFonts w:ascii="Calibri" w:hAnsi="Calibri"/>
          <w:lang w:eastAsia="en-US"/>
        </w:rPr>
        <w:t xml:space="preserve"> </w:t>
      </w:r>
      <w:r w:rsidRPr="007E6B91">
        <w:rPr>
          <w:rFonts w:ascii="Calibri" w:hAnsi="Calibri"/>
          <w:lang w:eastAsia="en-US"/>
        </w:rPr>
        <w:t>asmuo apie tai informuojamas jo nurodytais kontaktiniais duomenimis, kartu nurodoma, kokia papildoma informacija ir iki kurios dienos turi būti pateikta. Tokiais atvejais  30 darbo dienų terminas skaičiuojamas nuo paskutinės informacijos / dokumentų gavimo</w:t>
      </w:r>
      <w:r>
        <w:rPr>
          <w:rFonts w:ascii="Calibri" w:hAnsi="Calibri"/>
          <w:lang w:eastAsia="en-US"/>
        </w:rPr>
        <w:t xml:space="preserve"> dienos</w:t>
      </w:r>
      <w:r w:rsidRPr="00ED7C73">
        <w:rPr>
          <w:rFonts w:ascii="Calibri" w:hAnsi="Calibri"/>
          <w:lang w:eastAsia="en-US"/>
        </w:rPr>
        <w:t>. Apie išvadas asmuo informuojamas per 5 darbo dienas nuo sprendimo priėmimo dienos.</w:t>
      </w:r>
    </w:p>
    <w:p w14:paraId="10B554AC" w14:textId="77777777" w:rsidR="00301537" w:rsidRDefault="00301537"/>
    <w:sectPr w:rsidR="00301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32199"/>
    <w:multiLevelType w:val="hybridMultilevel"/>
    <w:tmpl w:val="7A50C8B6"/>
    <w:lvl w:ilvl="0" w:tplc="D32AAB8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50" w:hanging="360"/>
      </w:pPr>
    </w:lvl>
    <w:lvl w:ilvl="2" w:tplc="0427001B" w:tentative="1">
      <w:start w:val="1"/>
      <w:numFmt w:val="lowerRoman"/>
      <w:lvlText w:val="%3."/>
      <w:lvlJc w:val="right"/>
      <w:pPr>
        <w:ind w:left="1970" w:hanging="180"/>
      </w:pPr>
    </w:lvl>
    <w:lvl w:ilvl="3" w:tplc="0427000F" w:tentative="1">
      <w:start w:val="1"/>
      <w:numFmt w:val="decimal"/>
      <w:lvlText w:val="%4."/>
      <w:lvlJc w:val="left"/>
      <w:pPr>
        <w:ind w:left="2690" w:hanging="360"/>
      </w:pPr>
    </w:lvl>
    <w:lvl w:ilvl="4" w:tplc="04270019" w:tentative="1">
      <w:start w:val="1"/>
      <w:numFmt w:val="lowerLetter"/>
      <w:lvlText w:val="%5."/>
      <w:lvlJc w:val="left"/>
      <w:pPr>
        <w:ind w:left="3410" w:hanging="360"/>
      </w:pPr>
    </w:lvl>
    <w:lvl w:ilvl="5" w:tplc="0427001B" w:tentative="1">
      <w:start w:val="1"/>
      <w:numFmt w:val="lowerRoman"/>
      <w:lvlText w:val="%6."/>
      <w:lvlJc w:val="right"/>
      <w:pPr>
        <w:ind w:left="4130" w:hanging="180"/>
      </w:pPr>
    </w:lvl>
    <w:lvl w:ilvl="6" w:tplc="0427000F" w:tentative="1">
      <w:start w:val="1"/>
      <w:numFmt w:val="decimal"/>
      <w:lvlText w:val="%7."/>
      <w:lvlJc w:val="left"/>
      <w:pPr>
        <w:ind w:left="4850" w:hanging="360"/>
      </w:pPr>
    </w:lvl>
    <w:lvl w:ilvl="7" w:tplc="04270019" w:tentative="1">
      <w:start w:val="1"/>
      <w:numFmt w:val="lowerLetter"/>
      <w:lvlText w:val="%8."/>
      <w:lvlJc w:val="left"/>
      <w:pPr>
        <w:ind w:left="5570" w:hanging="360"/>
      </w:pPr>
    </w:lvl>
    <w:lvl w:ilvl="8" w:tplc="042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63E773E7"/>
    <w:multiLevelType w:val="hybridMultilevel"/>
    <w:tmpl w:val="D8BC34B4"/>
    <w:lvl w:ilvl="0" w:tplc="EFDEBBF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50" w:hanging="360"/>
      </w:pPr>
    </w:lvl>
    <w:lvl w:ilvl="2" w:tplc="0427001B" w:tentative="1">
      <w:start w:val="1"/>
      <w:numFmt w:val="lowerRoman"/>
      <w:lvlText w:val="%3."/>
      <w:lvlJc w:val="right"/>
      <w:pPr>
        <w:ind w:left="1970" w:hanging="180"/>
      </w:pPr>
    </w:lvl>
    <w:lvl w:ilvl="3" w:tplc="0427000F" w:tentative="1">
      <w:start w:val="1"/>
      <w:numFmt w:val="decimal"/>
      <w:lvlText w:val="%4."/>
      <w:lvlJc w:val="left"/>
      <w:pPr>
        <w:ind w:left="2690" w:hanging="360"/>
      </w:pPr>
    </w:lvl>
    <w:lvl w:ilvl="4" w:tplc="04270019" w:tentative="1">
      <w:start w:val="1"/>
      <w:numFmt w:val="lowerLetter"/>
      <w:lvlText w:val="%5."/>
      <w:lvlJc w:val="left"/>
      <w:pPr>
        <w:ind w:left="3410" w:hanging="360"/>
      </w:pPr>
    </w:lvl>
    <w:lvl w:ilvl="5" w:tplc="0427001B" w:tentative="1">
      <w:start w:val="1"/>
      <w:numFmt w:val="lowerRoman"/>
      <w:lvlText w:val="%6."/>
      <w:lvlJc w:val="right"/>
      <w:pPr>
        <w:ind w:left="4130" w:hanging="180"/>
      </w:pPr>
    </w:lvl>
    <w:lvl w:ilvl="6" w:tplc="0427000F" w:tentative="1">
      <w:start w:val="1"/>
      <w:numFmt w:val="decimal"/>
      <w:lvlText w:val="%7."/>
      <w:lvlJc w:val="left"/>
      <w:pPr>
        <w:ind w:left="4850" w:hanging="360"/>
      </w:pPr>
    </w:lvl>
    <w:lvl w:ilvl="7" w:tplc="04270019" w:tentative="1">
      <w:start w:val="1"/>
      <w:numFmt w:val="lowerLetter"/>
      <w:lvlText w:val="%8."/>
      <w:lvlJc w:val="left"/>
      <w:pPr>
        <w:ind w:left="5570" w:hanging="360"/>
      </w:pPr>
    </w:lvl>
    <w:lvl w:ilvl="8" w:tplc="0427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B5"/>
    <w:rsid w:val="00301537"/>
    <w:rsid w:val="00FB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B75E5"/>
  <w15:chartTrackingRefBased/>
  <w15:docId w15:val="{0FC4FDF7-C912-4A41-BF63-4290E47C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8B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paragraph" w:styleId="Heading1">
    <w:name w:val="heading 1"/>
    <w:basedOn w:val="Normal"/>
    <w:next w:val="Normal"/>
    <w:link w:val="Heading1Char1"/>
    <w:autoRedefine/>
    <w:qFormat/>
    <w:rsid w:val="00FB78B5"/>
    <w:pPr>
      <w:keepNext/>
      <w:spacing w:before="100" w:beforeAutospacing="1" w:after="100" w:afterAutospacing="1"/>
      <w:jc w:val="left"/>
      <w:outlineLvl w:val="0"/>
    </w:pPr>
    <w:rPr>
      <w:rFonts w:ascii="Calibri" w:hAnsi="Calibri"/>
      <w:b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8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FB78B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lt-LT" w:eastAsia="ar-SA"/>
    </w:rPr>
  </w:style>
  <w:style w:type="character" w:styleId="Hyperlink">
    <w:name w:val="Hyperlink"/>
    <w:rsid w:val="00FB78B5"/>
    <w:rPr>
      <w:color w:val="0000FF"/>
      <w:u w:val="single"/>
    </w:rPr>
  </w:style>
  <w:style w:type="paragraph" w:customStyle="1" w:styleId="Style1">
    <w:name w:val="Style1"/>
    <w:basedOn w:val="Heading3"/>
    <w:qFormat/>
    <w:rsid w:val="00FB78B5"/>
    <w:pPr>
      <w:keepLines w:val="0"/>
      <w:spacing w:before="120" w:after="120"/>
      <w:ind w:left="340"/>
    </w:pPr>
    <w:rPr>
      <w:rFonts w:ascii="Calibri" w:eastAsia="Times New Roman" w:hAnsi="Calibri" w:cs="Arial"/>
      <w:b/>
      <w:i/>
      <w:color w:val="auto"/>
      <w:szCs w:val="26"/>
      <w:u w:val="single"/>
    </w:rPr>
  </w:style>
  <w:style w:type="character" w:customStyle="1" w:styleId="Heading1Char1">
    <w:name w:val="Heading 1 Char1"/>
    <w:link w:val="Heading1"/>
    <w:rsid w:val="00FB78B5"/>
    <w:rPr>
      <w:rFonts w:ascii="Calibri" w:eastAsia="Times New Roman" w:hAnsi="Calibri" w:cs="Times New Roman"/>
      <w:b/>
      <w:sz w:val="24"/>
      <w:szCs w:val="24"/>
      <w:lang w:val="lt-L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78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t-LT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B7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ka.lt" TargetMode="External"/><Relationship Id="rId5" Type="http://schemas.openxmlformats.org/officeDocument/2006/relationships/hyperlink" Target="mailto:ans@tk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Gaidelytė</dc:creator>
  <cp:keywords/>
  <dc:description/>
  <cp:lastModifiedBy>Eglė Gaidelytė</cp:lastModifiedBy>
  <cp:revision>1</cp:revision>
  <dcterms:created xsi:type="dcterms:W3CDTF">2022-04-01T11:01:00Z</dcterms:created>
  <dcterms:modified xsi:type="dcterms:W3CDTF">2022-04-01T11:05:00Z</dcterms:modified>
</cp:coreProperties>
</file>