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1AB61" w14:textId="77777777" w:rsidR="0074788B" w:rsidRDefault="00755538">
      <w:pPr>
        <w:spacing w:line="259" w:lineRule="auto"/>
        <w:ind w:firstLine="5103"/>
        <w:jc w:val="both"/>
        <w:rPr>
          <w:szCs w:val="24"/>
        </w:rPr>
      </w:pPr>
      <w:r>
        <w:rPr>
          <w:szCs w:val="24"/>
        </w:rPr>
        <w:t>PATVIRTINTA</w:t>
      </w:r>
    </w:p>
    <w:p w14:paraId="38F87963" w14:textId="77777777" w:rsidR="0074788B" w:rsidRDefault="00755538">
      <w:pPr>
        <w:spacing w:line="259" w:lineRule="auto"/>
        <w:ind w:firstLine="5103"/>
        <w:jc w:val="both"/>
        <w:rPr>
          <w:szCs w:val="24"/>
        </w:rPr>
      </w:pPr>
      <w:r>
        <w:rPr>
          <w:szCs w:val="24"/>
        </w:rPr>
        <w:t xml:space="preserve">Lietuvos transporto saugos </w:t>
      </w:r>
    </w:p>
    <w:p w14:paraId="2F5599F1" w14:textId="77777777" w:rsidR="0074788B" w:rsidRDefault="00755538">
      <w:pPr>
        <w:spacing w:line="259" w:lineRule="auto"/>
        <w:ind w:firstLine="5103"/>
        <w:jc w:val="both"/>
        <w:rPr>
          <w:szCs w:val="24"/>
        </w:rPr>
      </w:pPr>
      <w:r>
        <w:rPr>
          <w:szCs w:val="24"/>
        </w:rPr>
        <w:t>administracijos direktoriaus</w:t>
      </w:r>
    </w:p>
    <w:p w14:paraId="01FF7744" w14:textId="77777777" w:rsidR="0074788B" w:rsidRDefault="00755538">
      <w:pPr>
        <w:spacing w:line="259" w:lineRule="auto"/>
        <w:ind w:firstLine="5103"/>
        <w:jc w:val="both"/>
        <w:rPr>
          <w:szCs w:val="24"/>
        </w:rPr>
      </w:pPr>
      <w:r>
        <w:rPr>
          <w:szCs w:val="24"/>
        </w:rPr>
        <w:t>2019 m. balandžio 3 d. įsakymu Nr. 2BE-93</w:t>
      </w:r>
    </w:p>
    <w:p w14:paraId="408F0E78" w14:textId="77777777" w:rsidR="00755538" w:rsidRDefault="00755538">
      <w:pPr>
        <w:spacing w:line="259" w:lineRule="auto"/>
        <w:ind w:firstLine="5103"/>
        <w:jc w:val="both"/>
        <w:rPr>
          <w:szCs w:val="24"/>
        </w:rPr>
      </w:pPr>
      <w:r>
        <w:rPr>
          <w:szCs w:val="24"/>
        </w:rPr>
        <w:t>(Lietuvos transporto saugos administracijos</w:t>
      </w:r>
    </w:p>
    <w:p w14:paraId="4B2AF639" w14:textId="77777777" w:rsidR="00755538" w:rsidRDefault="00755538">
      <w:pPr>
        <w:spacing w:line="259" w:lineRule="auto"/>
        <w:ind w:firstLine="5103"/>
        <w:jc w:val="both"/>
        <w:rPr>
          <w:szCs w:val="24"/>
        </w:rPr>
      </w:pPr>
      <w:r>
        <w:rPr>
          <w:szCs w:val="24"/>
        </w:rPr>
        <w:t xml:space="preserve">direktoriaus 2021 m. kovo 26  d. įsakymo </w:t>
      </w:r>
    </w:p>
    <w:p w14:paraId="4A34D760" w14:textId="77777777" w:rsidR="0074788B" w:rsidRDefault="00755538">
      <w:pPr>
        <w:spacing w:line="259" w:lineRule="auto"/>
        <w:ind w:firstLine="5103"/>
        <w:jc w:val="both"/>
        <w:rPr>
          <w:szCs w:val="24"/>
        </w:rPr>
      </w:pPr>
      <w:r>
        <w:rPr>
          <w:szCs w:val="24"/>
        </w:rPr>
        <w:t xml:space="preserve">Nr.   </w:t>
      </w:r>
      <w:r>
        <w:rPr>
          <w:rFonts w:ascii="Arial" w:hAnsi="Arial" w:cs="Arial"/>
          <w:color w:val="333333"/>
          <w:sz w:val="20"/>
        </w:rPr>
        <w:t>2BE-92</w:t>
      </w:r>
    </w:p>
    <w:p w14:paraId="68376294" w14:textId="77777777" w:rsidR="0074788B" w:rsidRDefault="00755538">
      <w:pPr>
        <w:spacing w:line="259" w:lineRule="auto"/>
        <w:ind w:firstLine="5103"/>
        <w:jc w:val="both"/>
        <w:rPr>
          <w:szCs w:val="24"/>
        </w:rPr>
      </w:pPr>
      <w:r>
        <w:rPr>
          <w:szCs w:val="24"/>
        </w:rPr>
        <w:t>redakcija)</w:t>
      </w:r>
    </w:p>
    <w:p w14:paraId="2FCDA667" w14:textId="77777777" w:rsidR="0074788B" w:rsidRDefault="0074788B">
      <w:pPr>
        <w:spacing w:line="259"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5"/>
      </w:tblGrid>
      <w:tr w:rsidR="0074788B" w14:paraId="5B998967" w14:textId="77777777">
        <w:tc>
          <w:tcPr>
            <w:tcW w:w="9350" w:type="dxa"/>
          </w:tcPr>
          <w:p w14:paraId="7F7580B3" w14:textId="77777777" w:rsidR="0074788B" w:rsidRDefault="00755538">
            <w:pPr>
              <w:widowControl w:val="0"/>
              <w:spacing w:line="360" w:lineRule="auto"/>
              <w:jc w:val="center"/>
              <w:rPr>
                <w:b/>
                <w:color w:val="1A161A"/>
                <w:sz w:val="22"/>
                <w:szCs w:val="24"/>
              </w:rPr>
            </w:pPr>
            <w:r>
              <w:rPr>
                <w:b/>
                <w:color w:val="1A161A"/>
                <w:sz w:val="22"/>
                <w:szCs w:val="24"/>
              </w:rPr>
              <w:t>DEKLARACIJA</w:t>
            </w:r>
          </w:p>
          <w:p w14:paraId="59D75793" w14:textId="77777777" w:rsidR="0074788B" w:rsidRDefault="00755538">
            <w:pPr>
              <w:widowControl w:val="0"/>
              <w:spacing w:line="360" w:lineRule="auto"/>
              <w:jc w:val="center"/>
              <w:rPr>
                <w:b/>
                <w:i/>
                <w:color w:val="1A161A"/>
                <w:sz w:val="22"/>
                <w:szCs w:val="24"/>
              </w:rPr>
            </w:pPr>
            <w:r>
              <w:rPr>
                <w:b/>
                <w:i/>
                <w:color w:val="1A161A"/>
                <w:sz w:val="22"/>
                <w:szCs w:val="24"/>
              </w:rPr>
              <w:t>DECLARATION</w:t>
            </w:r>
          </w:p>
          <w:p w14:paraId="354788AE" w14:textId="77777777" w:rsidR="0074788B" w:rsidRDefault="00755538">
            <w:pPr>
              <w:widowControl w:val="0"/>
              <w:spacing w:line="360" w:lineRule="auto"/>
              <w:jc w:val="center"/>
              <w:rPr>
                <w:color w:val="1A161A"/>
                <w:sz w:val="20"/>
                <w:szCs w:val="22"/>
              </w:rPr>
            </w:pPr>
            <w:r>
              <w:rPr>
                <w:color w:val="1A161A"/>
                <w:sz w:val="20"/>
                <w:szCs w:val="22"/>
              </w:rPr>
              <w:t>Galioja tik Lietuvos Respublikos teritorijoje</w:t>
            </w:r>
          </w:p>
          <w:p w14:paraId="145352BB" w14:textId="77777777" w:rsidR="0074788B" w:rsidRDefault="00755538">
            <w:pPr>
              <w:widowControl w:val="0"/>
              <w:jc w:val="center"/>
              <w:rPr>
                <w:i/>
                <w:color w:val="1A161A"/>
                <w:sz w:val="20"/>
                <w:lang w:val="en-GB"/>
              </w:rPr>
            </w:pPr>
            <w:r>
              <w:rPr>
                <w:i/>
                <w:color w:val="1A161A"/>
                <w:sz w:val="20"/>
                <w:szCs w:val="22"/>
                <w:lang w:val="en-GB"/>
              </w:rPr>
              <w:t>Applicable only in the territory of Republic of Lithuania</w:t>
            </w:r>
          </w:p>
        </w:tc>
      </w:tr>
      <w:tr w:rsidR="0074788B" w14:paraId="523AE4DF" w14:textId="77777777">
        <w:tc>
          <w:tcPr>
            <w:tcW w:w="9350" w:type="dxa"/>
            <w:shd w:val="clear" w:color="auto" w:fill="D9D9D9" w:themeFill="background1" w:themeFillShade="D9"/>
          </w:tcPr>
          <w:p w14:paraId="2C391A79" w14:textId="77777777" w:rsidR="0074788B" w:rsidRDefault="00755538">
            <w:pPr>
              <w:widowControl w:val="0"/>
              <w:jc w:val="both"/>
              <w:rPr>
                <w:b/>
                <w:color w:val="1A161A"/>
                <w:szCs w:val="24"/>
              </w:rPr>
            </w:pPr>
            <w:r>
              <w:rPr>
                <w:b/>
                <w:color w:val="1A161A"/>
                <w:szCs w:val="24"/>
              </w:rPr>
              <w:t>ORO BALIONO NAUDOTOJAS</w:t>
            </w:r>
          </w:p>
          <w:p w14:paraId="25B95692" w14:textId="77777777" w:rsidR="0074788B" w:rsidRDefault="00755538">
            <w:pPr>
              <w:widowControl w:val="0"/>
              <w:jc w:val="both"/>
              <w:rPr>
                <w:i/>
                <w:color w:val="1A161A"/>
                <w:sz w:val="20"/>
                <w:lang w:val="en-GB"/>
              </w:rPr>
            </w:pPr>
            <w:r>
              <w:rPr>
                <w:i/>
                <w:color w:val="1A161A"/>
                <w:sz w:val="20"/>
                <w:lang w:val="en-GB"/>
              </w:rPr>
              <w:t>OPERATOR</w:t>
            </w:r>
          </w:p>
        </w:tc>
      </w:tr>
      <w:tr w:rsidR="0074788B" w14:paraId="79ADB6CA" w14:textId="77777777">
        <w:tc>
          <w:tcPr>
            <w:tcW w:w="9350" w:type="dxa"/>
          </w:tcPr>
          <w:p w14:paraId="386B23F1" w14:textId="77777777" w:rsidR="0074788B" w:rsidRDefault="00755538">
            <w:pPr>
              <w:widowControl w:val="0"/>
              <w:jc w:val="both"/>
              <w:rPr>
                <w:b/>
                <w:color w:val="1A161A"/>
                <w:szCs w:val="24"/>
              </w:rPr>
            </w:pPr>
            <w:r>
              <w:rPr>
                <w:b/>
                <w:color w:val="1A161A"/>
                <w:szCs w:val="24"/>
              </w:rPr>
              <w:t>Pavadinimas (vardas, pavardė):</w:t>
            </w:r>
          </w:p>
          <w:p w14:paraId="014EA1BB" w14:textId="77777777" w:rsidR="0074788B" w:rsidRDefault="00755538">
            <w:pPr>
              <w:widowControl w:val="0"/>
              <w:jc w:val="both"/>
              <w:rPr>
                <w:i/>
                <w:color w:val="1A161A"/>
                <w:sz w:val="20"/>
              </w:rPr>
            </w:pPr>
            <w:r>
              <w:rPr>
                <w:i/>
                <w:color w:val="1A161A"/>
                <w:sz w:val="20"/>
              </w:rPr>
              <w:t>Name</w:t>
            </w:r>
          </w:p>
          <w:p w14:paraId="409F39DB" w14:textId="77777777" w:rsidR="0074788B" w:rsidRDefault="0074788B">
            <w:pPr>
              <w:widowControl w:val="0"/>
              <w:jc w:val="both"/>
              <w:rPr>
                <w:color w:val="1A161A"/>
                <w:szCs w:val="24"/>
              </w:rPr>
            </w:pPr>
          </w:p>
          <w:p w14:paraId="377B65DF" w14:textId="77777777" w:rsidR="0074788B" w:rsidRDefault="00755538">
            <w:pPr>
              <w:widowControl w:val="0"/>
              <w:jc w:val="both"/>
              <w:rPr>
                <w:b/>
                <w:color w:val="1A161A"/>
                <w:szCs w:val="24"/>
              </w:rPr>
            </w:pPr>
            <w:r>
              <w:rPr>
                <w:b/>
                <w:color w:val="1A161A"/>
                <w:szCs w:val="24"/>
              </w:rPr>
              <w:t>Vieta, kurioje yra oro baliono naudotojo pagrindinė verslo vieta:</w:t>
            </w:r>
          </w:p>
          <w:p w14:paraId="13FFDCC1" w14:textId="77777777" w:rsidR="0074788B" w:rsidRDefault="00755538">
            <w:pPr>
              <w:widowControl w:val="0"/>
              <w:jc w:val="both"/>
              <w:rPr>
                <w:i/>
                <w:color w:val="1A161A"/>
                <w:sz w:val="20"/>
                <w:lang w:val="en-GB"/>
              </w:rPr>
            </w:pPr>
            <w:r>
              <w:rPr>
                <w:i/>
                <w:color w:val="1A161A"/>
                <w:sz w:val="20"/>
                <w:lang w:val="en-GB"/>
              </w:rPr>
              <w:t>Place where the operator has its principal place of business</w:t>
            </w:r>
          </w:p>
          <w:p w14:paraId="59C48931" w14:textId="77777777" w:rsidR="0074788B" w:rsidRDefault="0074788B">
            <w:pPr>
              <w:widowControl w:val="0"/>
              <w:jc w:val="both"/>
              <w:rPr>
                <w:color w:val="1A161A"/>
                <w:szCs w:val="24"/>
              </w:rPr>
            </w:pPr>
          </w:p>
          <w:p w14:paraId="63CFF5AA" w14:textId="77777777" w:rsidR="0074788B" w:rsidRDefault="00755538">
            <w:pPr>
              <w:widowControl w:val="0"/>
              <w:jc w:val="both"/>
              <w:rPr>
                <w:b/>
                <w:color w:val="1A161A"/>
                <w:szCs w:val="24"/>
              </w:rPr>
            </w:pPr>
            <w:r>
              <w:rPr>
                <w:b/>
                <w:color w:val="1A161A"/>
                <w:szCs w:val="24"/>
              </w:rPr>
              <w:t>Atsakingo vadovo vardas, pavardė ir duomenys ryšiams:</w:t>
            </w:r>
          </w:p>
          <w:p w14:paraId="3C1064EF" w14:textId="77777777" w:rsidR="0074788B" w:rsidRDefault="00755538">
            <w:pPr>
              <w:widowControl w:val="0"/>
              <w:jc w:val="both"/>
              <w:rPr>
                <w:i/>
                <w:color w:val="1A161A"/>
                <w:sz w:val="20"/>
                <w:lang w:val="en-GB"/>
              </w:rPr>
            </w:pPr>
            <w:r>
              <w:rPr>
                <w:i/>
                <w:color w:val="1A161A"/>
                <w:sz w:val="20"/>
              </w:rPr>
              <w:t xml:space="preserve">Name </w:t>
            </w:r>
            <w:r>
              <w:rPr>
                <w:i/>
                <w:color w:val="1A161A"/>
                <w:sz w:val="20"/>
                <w:lang w:val="en-GB"/>
              </w:rPr>
              <w:t>and contact details of the accountable manager</w:t>
            </w:r>
          </w:p>
          <w:p w14:paraId="5BFCE70F" w14:textId="77777777" w:rsidR="0074788B" w:rsidRDefault="0074788B">
            <w:pPr>
              <w:rPr>
                <w:sz w:val="10"/>
                <w:szCs w:val="10"/>
              </w:rPr>
            </w:pPr>
          </w:p>
          <w:p w14:paraId="10391A2C" w14:textId="77777777" w:rsidR="0074788B" w:rsidRDefault="0074788B">
            <w:pPr>
              <w:widowControl w:val="0"/>
              <w:jc w:val="both"/>
              <w:rPr>
                <w:i/>
                <w:color w:val="1A161A"/>
                <w:sz w:val="20"/>
              </w:rPr>
            </w:pPr>
          </w:p>
        </w:tc>
      </w:tr>
      <w:tr w:rsidR="0074788B" w14:paraId="7D531CBA" w14:textId="77777777">
        <w:tc>
          <w:tcPr>
            <w:tcW w:w="9350" w:type="dxa"/>
            <w:shd w:val="clear" w:color="auto" w:fill="D9D9D9" w:themeFill="background1" w:themeFillShade="D9"/>
          </w:tcPr>
          <w:p w14:paraId="184A550D" w14:textId="77777777" w:rsidR="0074788B" w:rsidRDefault="00755538">
            <w:pPr>
              <w:widowControl w:val="0"/>
              <w:jc w:val="both"/>
              <w:rPr>
                <w:b/>
                <w:color w:val="1A161A"/>
                <w:szCs w:val="24"/>
              </w:rPr>
            </w:pPr>
            <w:r>
              <w:rPr>
                <w:b/>
                <w:color w:val="1A161A"/>
                <w:szCs w:val="24"/>
              </w:rPr>
              <w:t>ORO BALIONO NAUDOJIMAS</w:t>
            </w:r>
          </w:p>
          <w:p w14:paraId="76AD9C53" w14:textId="77777777" w:rsidR="0074788B" w:rsidRDefault="00755538">
            <w:pPr>
              <w:widowControl w:val="0"/>
              <w:jc w:val="both"/>
              <w:rPr>
                <w:i/>
                <w:color w:val="1A161A"/>
                <w:szCs w:val="24"/>
              </w:rPr>
            </w:pPr>
            <w:r>
              <w:rPr>
                <w:i/>
                <w:color w:val="1A161A"/>
                <w:szCs w:val="24"/>
              </w:rPr>
              <w:t>BALLOON OPERATION</w:t>
            </w:r>
          </w:p>
        </w:tc>
      </w:tr>
      <w:tr w:rsidR="0074788B" w14:paraId="31E49099" w14:textId="77777777">
        <w:tc>
          <w:tcPr>
            <w:tcW w:w="9350" w:type="dxa"/>
            <w:shd w:val="clear" w:color="auto" w:fill="auto"/>
          </w:tcPr>
          <w:p w14:paraId="78820015" w14:textId="77777777" w:rsidR="0074788B" w:rsidRDefault="00755538">
            <w:pPr>
              <w:widowControl w:val="0"/>
              <w:jc w:val="both"/>
              <w:rPr>
                <w:b/>
                <w:color w:val="1A161A"/>
                <w:szCs w:val="24"/>
              </w:rPr>
            </w:pPr>
            <w:r>
              <w:rPr>
                <w:b/>
                <w:color w:val="1A161A"/>
                <w:szCs w:val="24"/>
              </w:rPr>
              <w:t>Komercinių skrydžių pradžios diena ir jei reikia, diena, kurią įsigalioja padarytas vykdomų komercinių skrydžių pakeitimas:</w:t>
            </w:r>
          </w:p>
          <w:p w14:paraId="2E4A10DA" w14:textId="77777777" w:rsidR="0074788B" w:rsidRDefault="00755538">
            <w:pPr>
              <w:widowControl w:val="0"/>
              <w:jc w:val="both"/>
              <w:rPr>
                <w:i/>
                <w:color w:val="1A161A"/>
                <w:sz w:val="20"/>
                <w:highlight w:val="yellow"/>
                <w:lang w:val="en-GB"/>
              </w:rPr>
            </w:pPr>
            <w:r>
              <w:rPr>
                <w:i/>
                <w:color w:val="1A161A"/>
                <w:sz w:val="20"/>
                <w:lang w:val="en-GB"/>
              </w:rPr>
              <w:t>Starting date of commercial operation and, where relevant, date of change to existing commercial operation.</w:t>
            </w:r>
          </w:p>
          <w:p w14:paraId="6A755256" w14:textId="77777777" w:rsidR="0074788B" w:rsidRDefault="0074788B">
            <w:pPr>
              <w:widowControl w:val="0"/>
              <w:jc w:val="both"/>
              <w:rPr>
                <w:b/>
                <w:color w:val="1A161A"/>
                <w:szCs w:val="24"/>
              </w:rPr>
            </w:pPr>
          </w:p>
        </w:tc>
      </w:tr>
      <w:tr w:rsidR="0074788B" w14:paraId="14817CA1" w14:textId="77777777">
        <w:tc>
          <w:tcPr>
            <w:tcW w:w="9350" w:type="dxa"/>
          </w:tcPr>
          <w:p w14:paraId="288C11E1" w14:textId="77777777" w:rsidR="0074788B" w:rsidRDefault="00755538">
            <w:pPr>
              <w:widowControl w:val="0"/>
              <w:jc w:val="both"/>
              <w:rPr>
                <w:b/>
                <w:color w:val="1A161A"/>
                <w:szCs w:val="24"/>
              </w:rPr>
            </w:pPr>
            <w:r>
              <w:rPr>
                <w:b/>
                <w:color w:val="1A161A"/>
                <w:szCs w:val="24"/>
              </w:rPr>
              <w:t>Informacija apie naudojamą (-</w:t>
            </w:r>
            <w:proofErr w:type="spellStart"/>
            <w:r>
              <w:rPr>
                <w:b/>
                <w:color w:val="1A161A"/>
                <w:szCs w:val="24"/>
              </w:rPr>
              <w:t>us</w:t>
            </w:r>
            <w:proofErr w:type="spellEnd"/>
            <w:r>
              <w:rPr>
                <w:b/>
                <w:color w:val="1A161A"/>
                <w:szCs w:val="24"/>
              </w:rPr>
              <w:t>) oro balioną (-</w:t>
            </w:r>
            <w:proofErr w:type="spellStart"/>
            <w:r>
              <w:rPr>
                <w:b/>
                <w:color w:val="1A161A"/>
                <w:szCs w:val="24"/>
              </w:rPr>
              <w:t>us</w:t>
            </w:r>
            <w:proofErr w:type="spellEnd"/>
            <w:r>
              <w:rPr>
                <w:b/>
                <w:color w:val="1A161A"/>
                <w:szCs w:val="24"/>
              </w:rPr>
              <w:t>), komercinį (-</w:t>
            </w:r>
            <w:proofErr w:type="spellStart"/>
            <w:r>
              <w:rPr>
                <w:b/>
                <w:color w:val="1A161A"/>
                <w:szCs w:val="24"/>
              </w:rPr>
              <w:t>ius</w:t>
            </w:r>
            <w:proofErr w:type="spellEnd"/>
            <w:r>
              <w:rPr>
                <w:b/>
                <w:color w:val="1A161A"/>
                <w:szCs w:val="24"/>
              </w:rPr>
              <w:t>) skrydį (-</w:t>
            </w:r>
            <w:proofErr w:type="spellStart"/>
            <w:r>
              <w:rPr>
                <w:b/>
                <w:color w:val="1A161A"/>
                <w:szCs w:val="24"/>
              </w:rPr>
              <w:t>ius</w:t>
            </w:r>
            <w:proofErr w:type="spellEnd"/>
            <w:r>
              <w:rPr>
                <w:b/>
                <w:color w:val="1A161A"/>
                <w:szCs w:val="24"/>
              </w:rPr>
              <w:t>) (</w:t>
            </w:r>
            <w:r>
              <w:rPr>
                <w:b/>
                <w:color w:val="1A161A"/>
                <w:szCs w:val="24"/>
                <w:vertAlign w:val="superscript"/>
              </w:rPr>
              <w:t>1</w:t>
            </w:r>
            <w:r>
              <w:rPr>
                <w:b/>
                <w:color w:val="1A161A"/>
                <w:szCs w:val="24"/>
              </w:rPr>
              <w:t>):</w:t>
            </w:r>
          </w:p>
          <w:p w14:paraId="2096A57B" w14:textId="77777777" w:rsidR="0074788B" w:rsidRDefault="00755538">
            <w:pPr>
              <w:widowControl w:val="0"/>
              <w:jc w:val="both"/>
              <w:rPr>
                <w:i/>
                <w:color w:val="1A161A"/>
                <w:sz w:val="20"/>
                <w:lang w:val="en-GB"/>
              </w:rPr>
            </w:pPr>
            <w:r>
              <w:rPr>
                <w:i/>
                <w:color w:val="1A161A"/>
                <w:sz w:val="20"/>
                <w:lang w:val="en-GB"/>
              </w:rPr>
              <w:t xml:space="preserve">Information on balloon(s) used, commercial operation(s) </w:t>
            </w:r>
            <w:r>
              <w:rPr>
                <w:i/>
                <w:color w:val="1A161A"/>
                <w:sz w:val="20"/>
                <w:vertAlign w:val="superscript"/>
                <w:lang w:val="en-GB"/>
              </w:rPr>
              <w:t>(1)</w:t>
            </w:r>
            <w:r>
              <w:rPr>
                <w:i/>
                <w:color w:val="1A161A"/>
                <w:sz w:val="20"/>
                <w:lang w:val="en-GB"/>
              </w:rPr>
              <w:t>:</w:t>
            </w:r>
          </w:p>
          <w:p w14:paraId="4E5710C3" w14:textId="77777777" w:rsidR="0074788B" w:rsidRDefault="0074788B">
            <w:pPr>
              <w:widowControl w:val="0"/>
              <w:jc w:val="both"/>
              <w:rPr>
                <w:i/>
                <w:color w:val="1A161A"/>
                <w:sz w:val="20"/>
                <w:lang w:val="en-GB"/>
              </w:rPr>
            </w:pPr>
          </w:p>
          <w:p w14:paraId="7D2AE1B4" w14:textId="77777777" w:rsidR="0074788B" w:rsidRDefault="0074788B">
            <w:pPr>
              <w:rPr>
                <w:sz w:val="10"/>
                <w:szCs w:val="1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2456"/>
              <w:gridCol w:w="2268"/>
              <w:gridCol w:w="2693"/>
            </w:tblGrid>
            <w:tr w:rsidR="0074788B" w14:paraId="2DECD4B8" w14:textId="77777777">
              <w:tc>
                <w:tcPr>
                  <w:tcW w:w="1792" w:type="dxa"/>
                  <w:vAlign w:val="center"/>
                </w:tcPr>
                <w:p w14:paraId="7121A090" w14:textId="77777777" w:rsidR="0074788B" w:rsidRDefault="00755538">
                  <w:pPr>
                    <w:widowControl w:val="0"/>
                    <w:jc w:val="both"/>
                    <w:rPr>
                      <w:b/>
                      <w:color w:val="1A161A"/>
                      <w:sz w:val="20"/>
                    </w:rPr>
                  </w:pPr>
                  <w:r>
                    <w:rPr>
                      <w:b/>
                      <w:color w:val="1A161A"/>
                      <w:sz w:val="20"/>
                    </w:rPr>
                    <w:t>Oro baliono tipas</w:t>
                  </w:r>
                </w:p>
                <w:p w14:paraId="32199CFD" w14:textId="77777777" w:rsidR="0074788B" w:rsidRDefault="0074788B">
                  <w:pPr>
                    <w:rPr>
                      <w:sz w:val="10"/>
                      <w:szCs w:val="10"/>
                    </w:rPr>
                  </w:pPr>
                </w:p>
                <w:p w14:paraId="1BA86650" w14:textId="77777777" w:rsidR="0074788B" w:rsidRDefault="00755538">
                  <w:pPr>
                    <w:widowControl w:val="0"/>
                    <w:jc w:val="both"/>
                    <w:rPr>
                      <w:i/>
                      <w:color w:val="1A161A"/>
                      <w:sz w:val="20"/>
                      <w:lang w:val="en-GB"/>
                    </w:rPr>
                  </w:pPr>
                  <w:r>
                    <w:rPr>
                      <w:i/>
                      <w:color w:val="1A161A"/>
                      <w:sz w:val="20"/>
                      <w:lang w:val="en-GB"/>
                    </w:rPr>
                    <w:t>Balloon type</w:t>
                  </w:r>
                </w:p>
              </w:tc>
              <w:tc>
                <w:tcPr>
                  <w:tcW w:w="2456" w:type="dxa"/>
                  <w:vAlign w:val="center"/>
                </w:tcPr>
                <w:p w14:paraId="2669BAB8" w14:textId="77777777" w:rsidR="0074788B" w:rsidRDefault="00755538">
                  <w:pPr>
                    <w:widowControl w:val="0"/>
                    <w:jc w:val="center"/>
                    <w:rPr>
                      <w:b/>
                      <w:color w:val="1A161A"/>
                      <w:sz w:val="20"/>
                    </w:rPr>
                  </w:pPr>
                  <w:r>
                    <w:rPr>
                      <w:b/>
                      <w:color w:val="1A161A"/>
                      <w:sz w:val="20"/>
                    </w:rPr>
                    <w:t>Oro baliono registracija</w:t>
                  </w:r>
                </w:p>
                <w:p w14:paraId="412CEC67" w14:textId="77777777" w:rsidR="0074788B" w:rsidRDefault="0074788B">
                  <w:pPr>
                    <w:rPr>
                      <w:sz w:val="10"/>
                      <w:szCs w:val="10"/>
                    </w:rPr>
                  </w:pPr>
                </w:p>
                <w:p w14:paraId="7375F0CC" w14:textId="77777777" w:rsidR="0074788B" w:rsidRDefault="00755538">
                  <w:pPr>
                    <w:widowControl w:val="0"/>
                    <w:jc w:val="both"/>
                    <w:rPr>
                      <w:color w:val="1A161A"/>
                      <w:sz w:val="20"/>
                    </w:rPr>
                  </w:pPr>
                  <w:r>
                    <w:rPr>
                      <w:i/>
                      <w:color w:val="1A161A"/>
                      <w:sz w:val="20"/>
                      <w:lang w:val="en-GB"/>
                    </w:rPr>
                    <w:t>Balloon registration</w:t>
                  </w:r>
                </w:p>
              </w:tc>
              <w:tc>
                <w:tcPr>
                  <w:tcW w:w="2268" w:type="dxa"/>
                  <w:vAlign w:val="center"/>
                </w:tcPr>
                <w:p w14:paraId="0EA3C9F5" w14:textId="77777777" w:rsidR="0074788B" w:rsidRDefault="00755538">
                  <w:pPr>
                    <w:widowControl w:val="0"/>
                    <w:jc w:val="both"/>
                    <w:rPr>
                      <w:b/>
                      <w:color w:val="1A161A"/>
                      <w:sz w:val="20"/>
                    </w:rPr>
                  </w:pPr>
                  <w:r>
                    <w:rPr>
                      <w:b/>
                      <w:color w:val="1A161A"/>
                      <w:sz w:val="20"/>
                    </w:rPr>
                    <w:t>Pagrindinė bazė</w:t>
                  </w:r>
                </w:p>
                <w:p w14:paraId="3C877B9E" w14:textId="77777777" w:rsidR="0074788B" w:rsidRDefault="0074788B">
                  <w:pPr>
                    <w:rPr>
                      <w:sz w:val="10"/>
                      <w:szCs w:val="10"/>
                    </w:rPr>
                  </w:pPr>
                </w:p>
                <w:p w14:paraId="349E3E68" w14:textId="77777777" w:rsidR="0074788B" w:rsidRDefault="00755538">
                  <w:pPr>
                    <w:widowControl w:val="0"/>
                    <w:jc w:val="both"/>
                    <w:rPr>
                      <w:color w:val="1A161A"/>
                      <w:sz w:val="20"/>
                    </w:rPr>
                  </w:pPr>
                  <w:r>
                    <w:rPr>
                      <w:i/>
                      <w:color w:val="1A161A"/>
                      <w:sz w:val="20"/>
                      <w:lang w:val="en-GB"/>
                    </w:rPr>
                    <w:t>Main base</w:t>
                  </w:r>
                </w:p>
              </w:tc>
              <w:tc>
                <w:tcPr>
                  <w:tcW w:w="2693" w:type="dxa"/>
                  <w:vAlign w:val="center"/>
                </w:tcPr>
                <w:p w14:paraId="35CCE5BD" w14:textId="77777777" w:rsidR="0074788B" w:rsidRDefault="00755538">
                  <w:pPr>
                    <w:widowControl w:val="0"/>
                    <w:jc w:val="both"/>
                    <w:rPr>
                      <w:b/>
                      <w:color w:val="1A161A"/>
                      <w:sz w:val="20"/>
                    </w:rPr>
                  </w:pPr>
                  <w:r>
                    <w:rPr>
                      <w:b/>
                      <w:color w:val="1A161A"/>
                      <w:sz w:val="20"/>
                    </w:rPr>
                    <w:t>Skrydžio tipas (-ai) (</w:t>
                  </w:r>
                  <w:r>
                    <w:rPr>
                      <w:b/>
                      <w:color w:val="1A161A"/>
                      <w:sz w:val="20"/>
                      <w:vertAlign w:val="superscript"/>
                    </w:rPr>
                    <w:t>2</w:t>
                  </w:r>
                  <w:r>
                    <w:rPr>
                      <w:b/>
                      <w:color w:val="1A161A"/>
                      <w:sz w:val="20"/>
                    </w:rPr>
                    <w:t>)</w:t>
                  </w:r>
                </w:p>
                <w:p w14:paraId="109641DB" w14:textId="77777777" w:rsidR="0074788B" w:rsidRDefault="0074788B">
                  <w:pPr>
                    <w:rPr>
                      <w:sz w:val="10"/>
                      <w:szCs w:val="10"/>
                    </w:rPr>
                  </w:pPr>
                </w:p>
                <w:p w14:paraId="6F6918E4" w14:textId="77777777" w:rsidR="0074788B" w:rsidRDefault="00755538">
                  <w:pPr>
                    <w:widowControl w:val="0"/>
                    <w:jc w:val="both"/>
                    <w:rPr>
                      <w:color w:val="1A161A"/>
                      <w:sz w:val="20"/>
                    </w:rPr>
                  </w:pPr>
                  <w:r>
                    <w:rPr>
                      <w:i/>
                      <w:color w:val="1A161A"/>
                      <w:sz w:val="20"/>
                      <w:lang w:val="en-GB"/>
                    </w:rPr>
                    <w:t xml:space="preserve">Type(s) of operation </w:t>
                  </w:r>
                  <w:r>
                    <w:rPr>
                      <w:i/>
                      <w:color w:val="1A161A"/>
                      <w:sz w:val="20"/>
                      <w:vertAlign w:val="superscript"/>
                      <w:lang w:val="en-GB"/>
                    </w:rPr>
                    <w:t>(2)</w:t>
                  </w:r>
                </w:p>
              </w:tc>
            </w:tr>
            <w:tr w:rsidR="0074788B" w14:paraId="0814EC11" w14:textId="77777777">
              <w:tc>
                <w:tcPr>
                  <w:tcW w:w="1792" w:type="dxa"/>
                </w:tcPr>
                <w:p w14:paraId="71A97447" w14:textId="77777777" w:rsidR="0074788B" w:rsidRDefault="0074788B">
                  <w:pPr>
                    <w:widowControl w:val="0"/>
                    <w:jc w:val="both"/>
                    <w:rPr>
                      <w:color w:val="1A161A"/>
                      <w:szCs w:val="24"/>
                    </w:rPr>
                  </w:pPr>
                </w:p>
              </w:tc>
              <w:tc>
                <w:tcPr>
                  <w:tcW w:w="2456" w:type="dxa"/>
                </w:tcPr>
                <w:p w14:paraId="0CDEB50B" w14:textId="77777777" w:rsidR="0074788B" w:rsidRDefault="0074788B">
                  <w:pPr>
                    <w:widowControl w:val="0"/>
                    <w:jc w:val="both"/>
                    <w:rPr>
                      <w:color w:val="1A161A"/>
                      <w:szCs w:val="24"/>
                    </w:rPr>
                  </w:pPr>
                </w:p>
              </w:tc>
              <w:tc>
                <w:tcPr>
                  <w:tcW w:w="2268" w:type="dxa"/>
                </w:tcPr>
                <w:p w14:paraId="56D4142D" w14:textId="77777777" w:rsidR="0074788B" w:rsidRDefault="0074788B">
                  <w:pPr>
                    <w:widowControl w:val="0"/>
                    <w:jc w:val="both"/>
                    <w:rPr>
                      <w:color w:val="1A161A"/>
                      <w:szCs w:val="24"/>
                    </w:rPr>
                  </w:pPr>
                </w:p>
              </w:tc>
              <w:tc>
                <w:tcPr>
                  <w:tcW w:w="2693" w:type="dxa"/>
                </w:tcPr>
                <w:p w14:paraId="2116F07F" w14:textId="77777777" w:rsidR="0074788B" w:rsidRDefault="0074788B">
                  <w:pPr>
                    <w:widowControl w:val="0"/>
                    <w:jc w:val="both"/>
                    <w:rPr>
                      <w:color w:val="1A161A"/>
                      <w:szCs w:val="24"/>
                    </w:rPr>
                  </w:pPr>
                </w:p>
              </w:tc>
            </w:tr>
            <w:tr w:rsidR="0074788B" w14:paraId="69DCF2DD" w14:textId="77777777">
              <w:tc>
                <w:tcPr>
                  <w:tcW w:w="1792" w:type="dxa"/>
                </w:tcPr>
                <w:p w14:paraId="25B0F6EF" w14:textId="77777777" w:rsidR="0074788B" w:rsidRDefault="0074788B">
                  <w:pPr>
                    <w:widowControl w:val="0"/>
                    <w:jc w:val="both"/>
                    <w:rPr>
                      <w:color w:val="1A161A"/>
                      <w:szCs w:val="24"/>
                    </w:rPr>
                  </w:pPr>
                </w:p>
              </w:tc>
              <w:tc>
                <w:tcPr>
                  <w:tcW w:w="2456" w:type="dxa"/>
                </w:tcPr>
                <w:p w14:paraId="10FDEF7E" w14:textId="77777777" w:rsidR="0074788B" w:rsidRDefault="0074788B">
                  <w:pPr>
                    <w:widowControl w:val="0"/>
                    <w:jc w:val="both"/>
                    <w:rPr>
                      <w:color w:val="1A161A"/>
                      <w:szCs w:val="24"/>
                    </w:rPr>
                  </w:pPr>
                </w:p>
              </w:tc>
              <w:tc>
                <w:tcPr>
                  <w:tcW w:w="2268" w:type="dxa"/>
                </w:tcPr>
                <w:p w14:paraId="78D95EE1" w14:textId="77777777" w:rsidR="0074788B" w:rsidRDefault="0074788B">
                  <w:pPr>
                    <w:widowControl w:val="0"/>
                    <w:jc w:val="both"/>
                    <w:rPr>
                      <w:color w:val="1A161A"/>
                      <w:szCs w:val="24"/>
                    </w:rPr>
                  </w:pPr>
                </w:p>
              </w:tc>
              <w:tc>
                <w:tcPr>
                  <w:tcW w:w="2693" w:type="dxa"/>
                </w:tcPr>
                <w:p w14:paraId="4619E116" w14:textId="77777777" w:rsidR="0074788B" w:rsidRDefault="0074788B">
                  <w:pPr>
                    <w:widowControl w:val="0"/>
                    <w:jc w:val="both"/>
                    <w:rPr>
                      <w:color w:val="1A161A"/>
                      <w:szCs w:val="24"/>
                    </w:rPr>
                  </w:pPr>
                </w:p>
              </w:tc>
            </w:tr>
            <w:tr w:rsidR="0074788B" w14:paraId="5CB04E2C" w14:textId="77777777">
              <w:tc>
                <w:tcPr>
                  <w:tcW w:w="1792" w:type="dxa"/>
                </w:tcPr>
                <w:p w14:paraId="5C5DFB60" w14:textId="77777777" w:rsidR="0074788B" w:rsidRDefault="0074788B">
                  <w:pPr>
                    <w:widowControl w:val="0"/>
                    <w:jc w:val="both"/>
                    <w:rPr>
                      <w:color w:val="1A161A"/>
                      <w:szCs w:val="24"/>
                    </w:rPr>
                  </w:pPr>
                </w:p>
              </w:tc>
              <w:tc>
                <w:tcPr>
                  <w:tcW w:w="2456" w:type="dxa"/>
                </w:tcPr>
                <w:p w14:paraId="1C816BB7" w14:textId="77777777" w:rsidR="0074788B" w:rsidRDefault="0074788B">
                  <w:pPr>
                    <w:widowControl w:val="0"/>
                    <w:jc w:val="both"/>
                    <w:rPr>
                      <w:color w:val="1A161A"/>
                      <w:szCs w:val="24"/>
                    </w:rPr>
                  </w:pPr>
                </w:p>
              </w:tc>
              <w:tc>
                <w:tcPr>
                  <w:tcW w:w="2268" w:type="dxa"/>
                </w:tcPr>
                <w:p w14:paraId="2C0E1D27" w14:textId="77777777" w:rsidR="0074788B" w:rsidRDefault="0074788B">
                  <w:pPr>
                    <w:widowControl w:val="0"/>
                    <w:jc w:val="both"/>
                    <w:rPr>
                      <w:color w:val="1A161A"/>
                      <w:szCs w:val="24"/>
                    </w:rPr>
                  </w:pPr>
                </w:p>
              </w:tc>
              <w:tc>
                <w:tcPr>
                  <w:tcW w:w="2693" w:type="dxa"/>
                </w:tcPr>
                <w:p w14:paraId="34813A8F" w14:textId="77777777" w:rsidR="0074788B" w:rsidRDefault="0074788B">
                  <w:pPr>
                    <w:widowControl w:val="0"/>
                    <w:jc w:val="both"/>
                    <w:rPr>
                      <w:color w:val="1A161A"/>
                      <w:szCs w:val="24"/>
                    </w:rPr>
                  </w:pPr>
                </w:p>
              </w:tc>
            </w:tr>
            <w:tr w:rsidR="0074788B" w14:paraId="06809E2C" w14:textId="77777777">
              <w:tc>
                <w:tcPr>
                  <w:tcW w:w="1792" w:type="dxa"/>
                </w:tcPr>
                <w:p w14:paraId="72B3E019" w14:textId="77777777" w:rsidR="0074788B" w:rsidRDefault="0074788B">
                  <w:pPr>
                    <w:widowControl w:val="0"/>
                    <w:jc w:val="both"/>
                    <w:rPr>
                      <w:color w:val="1A161A"/>
                      <w:szCs w:val="24"/>
                    </w:rPr>
                  </w:pPr>
                </w:p>
              </w:tc>
              <w:tc>
                <w:tcPr>
                  <w:tcW w:w="2456" w:type="dxa"/>
                </w:tcPr>
                <w:p w14:paraId="79A9116B" w14:textId="77777777" w:rsidR="0074788B" w:rsidRDefault="0074788B">
                  <w:pPr>
                    <w:widowControl w:val="0"/>
                    <w:jc w:val="both"/>
                    <w:rPr>
                      <w:color w:val="1A161A"/>
                      <w:szCs w:val="24"/>
                    </w:rPr>
                  </w:pPr>
                </w:p>
              </w:tc>
              <w:tc>
                <w:tcPr>
                  <w:tcW w:w="2268" w:type="dxa"/>
                </w:tcPr>
                <w:p w14:paraId="660E3D44" w14:textId="77777777" w:rsidR="0074788B" w:rsidRDefault="0074788B">
                  <w:pPr>
                    <w:widowControl w:val="0"/>
                    <w:jc w:val="both"/>
                    <w:rPr>
                      <w:color w:val="1A161A"/>
                      <w:szCs w:val="24"/>
                    </w:rPr>
                  </w:pPr>
                </w:p>
              </w:tc>
              <w:tc>
                <w:tcPr>
                  <w:tcW w:w="2693" w:type="dxa"/>
                </w:tcPr>
                <w:p w14:paraId="4B513C3C" w14:textId="77777777" w:rsidR="0074788B" w:rsidRDefault="0074788B">
                  <w:pPr>
                    <w:widowControl w:val="0"/>
                    <w:jc w:val="both"/>
                    <w:rPr>
                      <w:color w:val="1A161A"/>
                      <w:szCs w:val="24"/>
                    </w:rPr>
                  </w:pPr>
                </w:p>
              </w:tc>
            </w:tr>
            <w:tr w:rsidR="0074788B" w14:paraId="514012BC" w14:textId="77777777">
              <w:tc>
                <w:tcPr>
                  <w:tcW w:w="1792" w:type="dxa"/>
                </w:tcPr>
                <w:p w14:paraId="0F409F55" w14:textId="77777777" w:rsidR="0074788B" w:rsidRDefault="0074788B">
                  <w:pPr>
                    <w:widowControl w:val="0"/>
                    <w:jc w:val="both"/>
                    <w:rPr>
                      <w:color w:val="1A161A"/>
                      <w:szCs w:val="24"/>
                    </w:rPr>
                  </w:pPr>
                </w:p>
              </w:tc>
              <w:tc>
                <w:tcPr>
                  <w:tcW w:w="2456" w:type="dxa"/>
                </w:tcPr>
                <w:p w14:paraId="3D2D2CD6" w14:textId="77777777" w:rsidR="0074788B" w:rsidRDefault="0074788B">
                  <w:pPr>
                    <w:widowControl w:val="0"/>
                    <w:jc w:val="both"/>
                    <w:rPr>
                      <w:color w:val="1A161A"/>
                      <w:szCs w:val="24"/>
                    </w:rPr>
                  </w:pPr>
                </w:p>
              </w:tc>
              <w:tc>
                <w:tcPr>
                  <w:tcW w:w="2268" w:type="dxa"/>
                </w:tcPr>
                <w:p w14:paraId="091DE6FC" w14:textId="77777777" w:rsidR="0074788B" w:rsidRDefault="0074788B">
                  <w:pPr>
                    <w:widowControl w:val="0"/>
                    <w:jc w:val="both"/>
                    <w:rPr>
                      <w:color w:val="1A161A"/>
                      <w:szCs w:val="24"/>
                    </w:rPr>
                  </w:pPr>
                </w:p>
              </w:tc>
              <w:tc>
                <w:tcPr>
                  <w:tcW w:w="2693" w:type="dxa"/>
                </w:tcPr>
                <w:p w14:paraId="5B3311D6" w14:textId="77777777" w:rsidR="0074788B" w:rsidRDefault="0074788B">
                  <w:pPr>
                    <w:widowControl w:val="0"/>
                    <w:jc w:val="both"/>
                    <w:rPr>
                      <w:color w:val="1A161A"/>
                      <w:szCs w:val="24"/>
                    </w:rPr>
                  </w:pPr>
                </w:p>
              </w:tc>
            </w:tr>
            <w:tr w:rsidR="0074788B" w14:paraId="22DDC03F" w14:textId="77777777">
              <w:tc>
                <w:tcPr>
                  <w:tcW w:w="1792" w:type="dxa"/>
                </w:tcPr>
                <w:p w14:paraId="221BA7E4" w14:textId="77777777" w:rsidR="0074788B" w:rsidRDefault="0074788B">
                  <w:pPr>
                    <w:widowControl w:val="0"/>
                    <w:jc w:val="both"/>
                    <w:rPr>
                      <w:color w:val="1A161A"/>
                      <w:szCs w:val="24"/>
                    </w:rPr>
                  </w:pPr>
                </w:p>
              </w:tc>
              <w:tc>
                <w:tcPr>
                  <w:tcW w:w="2456" w:type="dxa"/>
                </w:tcPr>
                <w:p w14:paraId="1A049765" w14:textId="77777777" w:rsidR="0074788B" w:rsidRDefault="0074788B">
                  <w:pPr>
                    <w:widowControl w:val="0"/>
                    <w:jc w:val="both"/>
                    <w:rPr>
                      <w:color w:val="1A161A"/>
                      <w:szCs w:val="24"/>
                    </w:rPr>
                  </w:pPr>
                </w:p>
              </w:tc>
              <w:tc>
                <w:tcPr>
                  <w:tcW w:w="2268" w:type="dxa"/>
                </w:tcPr>
                <w:p w14:paraId="3D30AEB2" w14:textId="77777777" w:rsidR="0074788B" w:rsidRDefault="0074788B">
                  <w:pPr>
                    <w:widowControl w:val="0"/>
                    <w:jc w:val="both"/>
                    <w:rPr>
                      <w:color w:val="1A161A"/>
                      <w:szCs w:val="24"/>
                    </w:rPr>
                  </w:pPr>
                </w:p>
              </w:tc>
              <w:tc>
                <w:tcPr>
                  <w:tcW w:w="2693" w:type="dxa"/>
                </w:tcPr>
                <w:p w14:paraId="0FAAB490" w14:textId="77777777" w:rsidR="0074788B" w:rsidRDefault="0074788B">
                  <w:pPr>
                    <w:widowControl w:val="0"/>
                    <w:jc w:val="both"/>
                    <w:rPr>
                      <w:color w:val="1A161A"/>
                      <w:szCs w:val="24"/>
                    </w:rPr>
                  </w:pPr>
                </w:p>
              </w:tc>
            </w:tr>
          </w:tbl>
          <w:p w14:paraId="3024F2C0" w14:textId="77777777" w:rsidR="0074788B" w:rsidRDefault="0074788B">
            <w:pPr>
              <w:widowControl w:val="0"/>
              <w:jc w:val="both"/>
              <w:rPr>
                <w:color w:val="1A161A"/>
                <w:szCs w:val="24"/>
              </w:rPr>
            </w:pPr>
          </w:p>
        </w:tc>
      </w:tr>
      <w:tr w:rsidR="0074788B" w14:paraId="3115B079" w14:textId="77777777">
        <w:trPr>
          <w:trHeight w:val="575"/>
        </w:trPr>
        <w:tc>
          <w:tcPr>
            <w:tcW w:w="9350" w:type="dxa"/>
            <w:shd w:val="clear" w:color="auto" w:fill="D9D9D9" w:themeFill="background1" w:themeFillShade="D9"/>
          </w:tcPr>
          <w:p w14:paraId="4696EDE7" w14:textId="77777777" w:rsidR="0074788B" w:rsidRDefault="00755538">
            <w:pPr>
              <w:widowControl w:val="0"/>
              <w:jc w:val="both"/>
              <w:rPr>
                <w:b/>
                <w:color w:val="1A161A"/>
                <w:szCs w:val="24"/>
              </w:rPr>
            </w:pPr>
            <w:r>
              <w:rPr>
                <w:b/>
                <w:color w:val="1A161A"/>
                <w:szCs w:val="24"/>
              </w:rPr>
              <w:t>PAREIŠKIMAI</w:t>
            </w:r>
          </w:p>
          <w:p w14:paraId="27318059" w14:textId="77777777" w:rsidR="0074788B" w:rsidRDefault="00755538">
            <w:pPr>
              <w:widowControl w:val="0"/>
              <w:jc w:val="both"/>
              <w:rPr>
                <w:color w:val="1A161A"/>
                <w:szCs w:val="24"/>
                <w:lang w:val="en-GB"/>
              </w:rPr>
            </w:pPr>
            <w:r>
              <w:rPr>
                <w:i/>
                <w:color w:val="1A161A"/>
                <w:sz w:val="20"/>
                <w:lang w:val="en-GB"/>
              </w:rPr>
              <w:t>STATEMENTS</w:t>
            </w:r>
          </w:p>
        </w:tc>
      </w:tr>
      <w:tr w:rsidR="0074788B" w14:paraId="4751695D" w14:textId="77777777">
        <w:trPr>
          <w:trHeight w:val="575"/>
        </w:trPr>
        <w:tc>
          <w:tcPr>
            <w:tcW w:w="9350" w:type="dxa"/>
            <w:shd w:val="clear" w:color="auto" w:fill="auto"/>
          </w:tcPr>
          <w:p w14:paraId="281FD924" w14:textId="77777777" w:rsidR="0074788B" w:rsidRDefault="00755538">
            <w:pPr>
              <w:widowControl w:val="0"/>
              <w:jc w:val="both"/>
              <w:rPr>
                <w:i/>
                <w:color w:val="1A161A"/>
                <w:sz w:val="20"/>
              </w:rPr>
            </w:pPr>
            <w:r>
              <w:rPr>
                <w:rFonts w:ascii="MS Gothic" w:eastAsia="MS Gothic" w:hAnsi="MS Gothic"/>
                <w:color w:val="1A161A"/>
                <w:sz w:val="32"/>
                <w:szCs w:val="32"/>
              </w:rPr>
              <w:t>☐</w:t>
            </w:r>
            <w:r>
              <w:rPr>
                <w:color w:val="1A161A"/>
                <w:szCs w:val="24"/>
              </w:rPr>
              <w:t xml:space="preserve"> Oro baliono naudotojas komercinius skrydžius vykdo pirmiausia pagal šiuos Reglamento (ES) 2018/395 II priedo ADD skyriaus reikalavimus:</w:t>
            </w:r>
          </w:p>
          <w:p w14:paraId="68DA02FB" w14:textId="77777777" w:rsidR="0074788B" w:rsidRDefault="00755538">
            <w:pPr>
              <w:widowControl w:val="0"/>
              <w:jc w:val="both"/>
              <w:rPr>
                <w:i/>
                <w:color w:val="1A161A"/>
                <w:sz w:val="20"/>
                <w:lang w:val="en-GB"/>
              </w:rPr>
            </w:pPr>
            <w:r>
              <w:rPr>
                <w:i/>
                <w:color w:val="1A161A"/>
                <w:sz w:val="20"/>
                <w:lang w:val="en-GB"/>
              </w:rPr>
              <w:t>The operator conducts its commercial operations in accordance with the following requirements of Subpart ADD of Annex II to Regulation (EU) 2018/395:</w:t>
            </w:r>
          </w:p>
          <w:p w14:paraId="0EB14D46" w14:textId="77777777" w:rsidR="0074788B" w:rsidRDefault="0074788B">
            <w:pPr>
              <w:widowControl w:val="0"/>
              <w:jc w:val="both"/>
              <w:rPr>
                <w:i/>
                <w:color w:val="1A161A"/>
                <w:sz w:val="20"/>
              </w:rPr>
            </w:pPr>
          </w:p>
          <w:p w14:paraId="42EE3419" w14:textId="77777777" w:rsidR="0074788B" w:rsidRDefault="0074788B">
            <w:pPr>
              <w:widowControl w:val="0"/>
              <w:jc w:val="both"/>
              <w:rPr>
                <w:b/>
                <w:color w:val="1A161A"/>
                <w:szCs w:val="24"/>
              </w:rPr>
            </w:pPr>
          </w:p>
        </w:tc>
      </w:tr>
      <w:tr w:rsidR="0074788B" w14:paraId="0E13474A" w14:textId="77777777">
        <w:trPr>
          <w:trHeight w:val="575"/>
        </w:trPr>
        <w:tc>
          <w:tcPr>
            <w:tcW w:w="9350" w:type="dxa"/>
            <w:shd w:val="clear" w:color="auto" w:fill="auto"/>
          </w:tcPr>
          <w:p w14:paraId="1943FD2A" w14:textId="77777777" w:rsidR="0074788B" w:rsidRDefault="00755538">
            <w:pPr>
              <w:widowControl w:val="0"/>
              <w:jc w:val="both"/>
              <w:rPr>
                <w:color w:val="1A161A"/>
                <w:szCs w:val="24"/>
              </w:rPr>
            </w:pPr>
            <w:r>
              <w:rPr>
                <w:rFonts w:ascii="MS Gothic" w:eastAsia="MS Gothic" w:hAnsi="MS Gothic"/>
                <w:color w:val="1A161A"/>
                <w:sz w:val="32"/>
                <w:szCs w:val="32"/>
              </w:rPr>
              <w:t>☐</w:t>
            </w:r>
            <w:r>
              <w:rPr>
                <w:color w:val="1A161A"/>
                <w:szCs w:val="24"/>
              </w:rPr>
              <w:t xml:space="preserve"> Valdymo sistemos dokumentai, įskaitant skrydžių vykdymo vadovą, atitinka ADD skyriaus </w:t>
            </w:r>
            <w:r>
              <w:rPr>
                <w:color w:val="1A161A"/>
                <w:szCs w:val="24"/>
              </w:rPr>
              <w:lastRenderedPageBreak/>
              <w:t>reikalavimus ir visi skrydžiai bus vykdomi pagal skrydžių vykdymo vadovo nuostatas, kaip reikalaujama ADD skyriaus BOP.ADD.005 dalies b punkte;</w:t>
            </w:r>
          </w:p>
          <w:p w14:paraId="6053E8B5" w14:textId="77777777" w:rsidR="0074788B" w:rsidRDefault="00755538">
            <w:pPr>
              <w:widowControl w:val="0"/>
              <w:jc w:val="both"/>
              <w:rPr>
                <w:i/>
                <w:color w:val="1A161A"/>
                <w:sz w:val="20"/>
                <w:lang w:val="en-GB"/>
              </w:rPr>
            </w:pPr>
            <w:r>
              <w:rPr>
                <w:i/>
                <w:color w:val="1A161A"/>
                <w:sz w:val="20"/>
                <w:lang w:val="en-GB"/>
              </w:rPr>
              <w:t>The management system documentation, including the operations manual, comply with the requirements of Subpart ADD and all flights will be carried out in accordance with the provisions of the operations manual as required by point BOP.ADD.055(b) of Subpart ADD;</w:t>
            </w:r>
          </w:p>
        </w:tc>
      </w:tr>
      <w:tr w:rsidR="0074788B" w14:paraId="52BC12FA" w14:textId="77777777">
        <w:trPr>
          <w:trHeight w:val="575"/>
        </w:trPr>
        <w:tc>
          <w:tcPr>
            <w:tcW w:w="9350" w:type="dxa"/>
            <w:shd w:val="clear" w:color="auto" w:fill="auto"/>
          </w:tcPr>
          <w:p w14:paraId="14A2AC11" w14:textId="77777777" w:rsidR="0074788B" w:rsidRDefault="00755538">
            <w:pPr>
              <w:widowControl w:val="0"/>
              <w:jc w:val="both"/>
              <w:rPr>
                <w:color w:val="1A161A"/>
                <w:szCs w:val="24"/>
              </w:rPr>
            </w:pPr>
            <w:r>
              <w:rPr>
                <w:rFonts w:ascii="MS Gothic" w:eastAsia="MS Gothic" w:hAnsi="MS Gothic"/>
                <w:color w:val="1A161A"/>
                <w:sz w:val="32"/>
                <w:szCs w:val="32"/>
              </w:rPr>
              <w:lastRenderedPageBreak/>
              <w:t>☐</w:t>
            </w:r>
            <w:r>
              <w:rPr>
                <w:color w:val="1A161A"/>
                <w:szCs w:val="24"/>
              </w:rPr>
              <w:t xml:space="preserve"> Visi skrydžio įgulos nariai turi licenciją ir kvalifikacijas, suteiktas arba pripažintas pagal Reglamento (ES) 2018/395 III priedą, kaip reikalaujama ADD skyriaus BOP.ADD.300 dalies c punkte;</w:t>
            </w:r>
          </w:p>
          <w:p w14:paraId="3FAFB4E9" w14:textId="77777777" w:rsidR="0074788B" w:rsidRDefault="00755538">
            <w:pPr>
              <w:widowControl w:val="0"/>
              <w:jc w:val="both"/>
              <w:rPr>
                <w:i/>
                <w:color w:val="1A161A"/>
                <w:sz w:val="20"/>
                <w:lang w:val="en-GB"/>
              </w:rPr>
            </w:pPr>
            <w:r>
              <w:rPr>
                <w:i/>
                <w:color w:val="1A161A"/>
                <w:sz w:val="20"/>
                <w:lang w:val="en-GB"/>
              </w:rPr>
              <w:t>All flight crew members hold a licence and rating issued or accepted in accordance with Annex III to regulation (EU) No 2018/395, as required by point BOP.ADD.300(c ) of Subpart ADD;</w:t>
            </w:r>
          </w:p>
        </w:tc>
      </w:tr>
      <w:tr w:rsidR="0074788B" w14:paraId="6F20FBD3" w14:textId="77777777">
        <w:trPr>
          <w:trHeight w:val="575"/>
        </w:trPr>
        <w:tc>
          <w:tcPr>
            <w:tcW w:w="9350" w:type="dxa"/>
            <w:shd w:val="clear" w:color="auto" w:fill="auto"/>
          </w:tcPr>
          <w:p w14:paraId="1430F3D7" w14:textId="77777777" w:rsidR="0074788B" w:rsidRDefault="00755538">
            <w:pPr>
              <w:widowControl w:val="0"/>
              <w:jc w:val="both"/>
              <w:rPr>
                <w:color w:val="1A161A"/>
                <w:szCs w:val="24"/>
              </w:rPr>
            </w:pPr>
            <w:r>
              <w:rPr>
                <w:rFonts w:ascii="MS Gothic" w:eastAsia="MS Gothic" w:hAnsi="MS Gothic"/>
                <w:color w:val="1A161A"/>
                <w:sz w:val="32"/>
                <w:szCs w:val="32"/>
              </w:rPr>
              <w:t>☐</w:t>
            </w:r>
            <w:r>
              <w:rPr>
                <w:color w:val="1A161A"/>
                <w:szCs w:val="24"/>
              </w:rPr>
              <w:t xml:space="preserve"> Oro baliono naudotojas kompetentingai institucijai praneš apie pasikeitusias aplinkybes, nuo kurių priklauso šia deklaracija kompetentingai institucijai deklaruojamas Reglamento (ES) 2018/395 reikalavimų laikymasis, taip pat apie visus pokyčius, susijusius su informacija, įrašyta į šią deklaraciją, arba pridėtais prie jos dokumentais, kaip reikalaujama ADD skyriaus BOP. ADD.105 dalies a punkte;</w:t>
            </w:r>
          </w:p>
          <w:p w14:paraId="35072B9D" w14:textId="77777777" w:rsidR="0074788B" w:rsidRDefault="00755538">
            <w:pPr>
              <w:widowControl w:val="0"/>
              <w:jc w:val="both"/>
              <w:rPr>
                <w:b/>
                <w:color w:val="1A161A"/>
                <w:szCs w:val="24"/>
                <w:highlight w:val="yellow"/>
              </w:rPr>
            </w:pPr>
            <w:r>
              <w:rPr>
                <w:i/>
                <w:color w:val="1A161A"/>
                <w:sz w:val="20"/>
                <w:lang w:val="en-GB"/>
              </w:rPr>
              <w:t>The operator will notify to the competent authority any changes in circumstances affecting its compliance with the essential requirements set out in Regulation (EU) 2018/395 as described to the competent authority through this declaration and any changes to the information in this declaration, as required by point BOP.ADD.105(a) of Subpart ADD</w:t>
            </w:r>
          </w:p>
        </w:tc>
      </w:tr>
      <w:tr w:rsidR="0074788B" w14:paraId="7D405006" w14:textId="77777777">
        <w:trPr>
          <w:trHeight w:val="420"/>
        </w:trPr>
        <w:tc>
          <w:tcPr>
            <w:tcW w:w="9350" w:type="dxa"/>
          </w:tcPr>
          <w:p w14:paraId="5F69CD07" w14:textId="77777777" w:rsidR="0074788B" w:rsidRDefault="00755538">
            <w:pPr>
              <w:widowControl w:val="0"/>
              <w:jc w:val="both"/>
              <w:rPr>
                <w:color w:val="1A161A"/>
                <w:szCs w:val="24"/>
              </w:rPr>
            </w:pPr>
            <w:r>
              <w:rPr>
                <w:rFonts w:ascii="MS Gothic" w:eastAsia="MS Gothic" w:hAnsi="MS Gothic"/>
                <w:color w:val="1A161A"/>
                <w:sz w:val="32"/>
                <w:szCs w:val="32"/>
              </w:rPr>
              <w:t>☐</w:t>
            </w:r>
            <w:r>
              <w:rPr>
                <w:color w:val="1A161A"/>
                <w:szCs w:val="24"/>
              </w:rPr>
              <w:t xml:space="preserve"> Oro baliono naudotojas patvirtina, kad visa informacija šioje deklaracijoje ir jos prieduose yra išsami ir teisinga.</w:t>
            </w:r>
          </w:p>
          <w:p w14:paraId="78EB7DA6" w14:textId="77777777" w:rsidR="0074788B" w:rsidRDefault="00755538">
            <w:pPr>
              <w:widowControl w:val="0"/>
              <w:jc w:val="both"/>
              <w:rPr>
                <w:i/>
                <w:color w:val="1A161A"/>
                <w:sz w:val="20"/>
                <w:lang w:val="en-GB"/>
              </w:rPr>
            </w:pPr>
            <w:r>
              <w:rPr>
                <w:i/>
                <w:color w:val="1A161A"/>
                <w:sz w:val="20"/>
                <w:lang w:val="en-GB"/>
              </w:rPr>
              <w:t>The operator confirms that the information included in this declaration, including its annexes, is complete and correct.</w:t>
            </w:r>
          </w:p>
        </w:tc>
      </w:tr>
      <w:tr w:rsidR="0074788B" w14:paraId="2B81306F" w14:textId="77777777">
        <w:trPr>
          <w:trHeight w:val="575"/>
        </w:trPr>
        <w:tc>
          <w:tcPr>
            <w:tcW w:w="9350" w:type="dxa"/>
          </w:tcPr>
          <w:p w14:paraId="274AE6CC" w14:textId="77777777" w:rsidR="0074788B" w:rsidRDefault="00755538">
            <w:pPr>
              <w:widowControl w:val="0"/>
              <w:jc w:val="both"/>
              <w:rPr>
                <w:b/>
                <w:color w:val="1A161A"/>
                <w:szCs w:val="24"/>
              </w:rPr>
            </w:pPr>
            <w:r>
              <w:rPr>
                <w:b/>
                <w:color w:val="1A161A"/>
                <w:szCs w:val="24"/>
              </w:rPr>
              <w:t>Data, atsakingo vadovo vardas, pavardė ir parašas:</w:t>
            </w:r>
          </w:p>
          <w:p w14:paraId="7F84FA3F" w14:textId="77777777" w:rsidR="0074788B" w:rsidRDefault="00755538">
            <w:pPr>
              <w:widowControl w:val="0"/>
              <w:jc w:val="both"/>
              <w:rPr>
                <w:color w:val="1A161A"/>
                <w:sz w:val="32"/>
                <w:szCs w:val="32"/>
              </w:rPr>
            </w:pPr>
            <w:r>
              <w:rPr>
                <w:i/>
                <w:color w:val="1A161A"/>
                <w:sz w:val="20"/>
                <w:lang w:val="en-GB"/>
              </w:rPr>
              <w:t>Date, name and signature of the accountable manager</w:t>
            </w:r>
          </w:p>
        </w:tc>
      </w:tr>
      <w:tr w:rsidR="0074788B" w14:paraId="7A85E4D7" w14:textId="77777777">
        <w:trPr>
          <w:trHeight w:val="575"/>
        </w:trPr>
        <w:tc>
          <w:tcPr>
            <w:tcW w:w="9350" w:type="dxa"/>
          </w:tcPr>
          <w:p w14:paraId="162BDB62" w14:textId="77777777" w:rsidR="0074788B" w:rsidRDefault="00755538">
            <w:pPr>
              <w:tabs>
                <w:tab w:val="left" w:pos="284"/>
                <w:tab w:val="left" w:pos="426"/>
              </w:tabs>
              <w:ind w:left="720" w:hanging="698"/>
              <w:rPr>
                <w:sz w:val="16"/>
                <w:szCs w:val="16"/>
              </w:rPr>
            </w:pPr>
            <w:r>
              <w:rPr>
                <w:color w:val="1A161A"/>
                <w:sz w:val="16"/>
                <w:szCs w:val="16"/>
              </w:rPr>
              <w:t>(1)</w:t>
            </w:r>
            <w:r>
              <w:rPr>
                <w:color w:val="1A161A"/>
                <w:sz w:val="16"/>
                <w:szCs w:val="16"/>
              </w:rPr>
              <w:tab/>
            </w:r>
            <w:r>
              <w:rPr>
                <w:sz w:val="16"/>
                <w:szCs w:val="16"/>
              </w:rPr>
              <w:t>Užpildykite lentelę. Jei informacijai neužtenka vietos, ji turi būti pateikiama atskirame priede. Priede turi būti data ir parašas.</w:t>
            </w:r>
          </w:p>
          <w:p w14:paraId="2B8BF5E6" w14:textId="77777777" w:rsidR="0074788B" w:rsidRDefault="00755538">
            <w:pPr>
              <w:tabs>
                <w:tab w:val="left" w:pos="284"/>
                <w:tab w:val="left" w:pos="426"/>
              </w:tabs>
              <w:rPr>
                <w:i/>
                <w:sz w:val="16"/>
                <w:szCs w:val="16"/>
                <w:lang w:val="en-GB"/>
              </w:rPr>
            </w:pPr>
            <w:r>
              <w:rPr>
                <w:i/>
                <w:sz w:val="16"/>
                <w:szCs w:val="16"/>
                <w:lang w:val="en-GB"/>
              </w:rPr>
              <w:t>Complete the table. If there is not enough space to list the information, it shall be listed in a separate annex. The annex shall be dated and signed.</w:t>
            </w:r>
          </w:p>
          <w:p w14:paraId="33655458" w14:textId="77777777" w:rsidR="0074788B" w:rsidRDefault="00755538">
            <w:pPr>
              <w:tabs>
                <w:tab w:val="left" w:pos="284"/>
              </w:tabs>
              <w:rPr>
                <w:sz w:val="16"/>
                <w:szCs w:val="16"/>
              </w:rPr>
            </w:pPr>
            <w:r>
              <w:rPr>
                <w:color w:val="1A161A"/>
                <w:sz w:val="16"/>
                <w:szCs w:val="16"/>
              </w:rPr>
              <w:t>(</w:t>
            </w:r>
            <w:r>
              <w:rPr>
                <w:color w:val="1A161A"/>
                <w:sz w:val="16"/>
                <w:szCs w:val="16"/>
                <w:vertAlign w:val="superscript"/>
              </w:rPr>
              <w:t>2</w:t>
            </w:r>
            <w:r>
              <w:rPr>
                <w:color w:val="1A161A"/>
                <w:sz w:val="16"/>
                <w:szCs w:val="16"/>
              </w:rPr>
              <w:t xml:space="preserve">) </w:t>
            </w:r>
            <w:r>
              <w:rPr>
                <w:sz w:val="16"/>
                <w:szCs w:val="16"/>
              </w:rPr>
              <w:t>Skrydžio tipas (-ai) – komercinio skrydžio oro balionu tipas.</w:t>
            </w:r>
          </w:p>
          <w:p w14:paraId="51617B00" w14:textId="77777777" w:rsidR="0074788B" w:rsidRDefault="00755538">
            <w:pPr>
              <w:tabs>
                <w:tab w:val="left" w:pos="284"/>
              </w:tabs>
              <w:rPr>
                <w:sz w:val="16"/>
                <w:szCs w:val="16"/>
              </w:rPr>
            </w:pPr>
            <w:r>
              <w:rPr>
                <w:i/>
                <w:sz w:val="16"/>
                <w:szCs w:val="16"/>
                <w:lang w:val="en-GB"/>
              </w:rPr>
              <w:t>“Type(s) of operation” refers to the type of commercial operation conducted with the balloon.</w:t>
            </w:r>
          </w:p>
          <w:p w14:paraId="23B89055" w14:textId="77777777" w:rsidR="0074788B" w:rsidRDefault="0074788B">
            <w:pPr>
              <w:tabs>
                <w:tab w:val="left" w:pos="284"/>
              </w:tabs>
              <w:rPr>
                <w:i/>
                <w:sz w:val="16"/>
                <w:szCs w:val="16"/>
                <w:lang w:val="en-GB"/>
              </w:rPr>
            </w:pPr>
          </w:p>
        </w:tc>
      </w:tr>
    </w:tbl>
    <w:p w14:paraId="7DA915BF" w14:textId="77777777" w:rsidR="0074788B" w:rsidRDefault="0074788B">
      <w:pPr>
        <w:tabs>
          <w:tab w:val="left" w:pos="284"/>
        </w:tabs>
        <w:rPr>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4788B" w14:paraId="430DF474" w14:textId="77777777">
        <w:tc>
          <w:tcPr>
            <w:tcW w:w="9628" w:type="dxa"/>
            <w:shd w:val="clear" w:color="auto" w:fill="D9D9D9" w:themeFill="background1" w:themeFillShade="D9"/>
          </w:tcPr>
          <w:p w14:paraId="5AB43426" w14:textId="77777777" w:rsidR="0074788B" w:rsidRDefault="00755538">
            <w:pPr>
              <w:widowControl w:val="0"/>
              <w:jc w:val="both"/>
              <w:rPr>
                <w:b/>
                <w:color w:val="1A161A"/>
                <w:szCs w:val="24"/>
              </w:rPr>
            </w:pPr>
            <w:r>
              <w:rPr>
                <w:b/>
                <w:color w:val="1A161A"/>
                <w:szCs w:val="24"/>
              </w:rPr>
              <w:t>PILDYTI TIK TRANSPORTO KOMPETENCIJŲ AGENTŪROS ĮGALIOTAM DARBUOTOJUI</w:t>
            </w:r>
          </w:p>
          <w:p w14:paraId="4E418812" w14:textId="77777777" w:rsidR="0074788B" w:rsidRDefault="00755538">
            <w:pPr>
              <w:widowControl w:val="0"/>
              <w:jc w:val="both"/>
              <w:rPr>
                <w:i/>
                <w:sz w:val="16"/>
                <w:szCs w:val="16"/>
              </w:rPr>
            </w:pPr>
            <w:r>
              <w:rPr>
                <w:i/>
                <w:color w:val="1A161A"/>
                <w:szCs w:val="24"/>
              </w:rPr>
              <w:t>FOR TRANSPORT COMPETENCE AGENCY OFFICIAL USE ONLY</w:t>
            </w:r>
          </w:p>
        </w:tc>
      </w:tr>
      <w:tr w:rsidR="0074788B" w14:paraId="3E7629E3" w14:textId="77777777">
        <w:tc>
          <w:tcPr>
            <w:tcW w:w="9628" w:type="dxa"/>
          </w:tcPr>
          <w:p w14:paraId="0967DEC9" w14:textId="77777777" w:rsidR="0074788B" w:rsidRDefault="00755538">
            <w:pPr>
              <w:tabs>
                <w:tab w:val="left" w:pos="284"/>
              </w:tabs>
              <w:rPr>
                <w:szCs w:val="24"/>
              </w:rPr>
            </w:pPr>
            <w:r>
              <w:rPr>
                <w:szCs w:val="24"/>
              </w:rPr>
              <w:t>Oro baliono naudotojas:</w:t>
            </w:r>
          </w:p>
          <w:p w14:paraId="70DA73EC" w14:textId="77777777" w:rsidR="0074788B" w:rsidRDefault="00755538">
            <w:pPr>
              <w:tabs>
                <w:tab w:val="left" w:pos="284"/>
              </w:tabs>
              <w:rPr>
                <w:i/>
                <w:szCs w:val="24"/>
                <w:lang w:val="en-GB"/>
              </w:rPr>
            </w:pPr>
            <w:r>
              <w:rPr>
                <w:i/>
                <w:szCs w:val="24"/>
                <w:lang w:val="en-GB"/>
              </w:rPr>
              <w:t>Operator</w:t>
            </w:r>
          </w:p>
          <w:p w14:paraId="079E19B4" w14:textId="77777777" w:rsidR="0074788B" w:rsidRDefault="0074788B">
            <w:pPr>
              <w:tabs>
                <w:tab w:val="left" w:pos="284"/>
              </w:tabs>
              <w:rPr>
                <w:szCs w:val="24"/>
              </w:rPr>
            </w:pPr>
          </w:p>
          <w:p w14:paraId="574CB055" w14:textId="77777777" w:rsidR="0074788B" w:rsidRDefault="00755538">
            <w:pPr>
              <w:tabs>
                <w:tab w:val="left" w:pos="284"/>
              </w:tabs>
              <w:rPr>
                <w:szCs w:val="24"/>
              </w:rPr>
            </w:pPr>
            <w:r>
              <w:rPr>
                <w:szCs w:val="24"/>
              </w:rPr>
              <w:t>Deklaracija gauta (data):</w:t>
            </w:r>
          </w:p>
          <w:p w14:paraId="34159195" w14:textId="77777777" w:rsidR="0074788B" w:rsidRDefault="00755538">
            <w:pPr>
              <w:tabs>
                <w:tab w:val="left" w:pos="284"/>
              </w:tabs>
              <w:rPr>
                <w:i/>
                <w:szCs w:val="24"/>
                <w:lang w:val="en-GB"/>
              </w:rPr>
            </w:pPr>
            <w:r>
              <w:rPr>
                <w:i/>
                <w:szCs w:val="24"/>
                <w:lang w:val="en-GB"/>
              </w:rPr>
              <w:t>Declaration received (date)</w:t>
            </w:r>
          </w:p>
          <w:p w14:paraId="3A7EDFC4" w14:textId="77777777" w:rsidR="0074788B" w:rsidRDefault="0074788B">
            <w:pPr>
              <w:tabs>
                <w:tab w:val="left" w:pos="284"/>
              </w:tabs>
              <w:rPr>
                <w:szCs w:val="24"/>
              </w:rPr>
            </w:pPr>
          </w:p>
          <w:p w14:paraId="305B257D" w14:textId="77777777" w:rsidR="0074788B" w:rsidRDefault="00755538">
            <w:pPr>
              <w:tabs>
                <w:tab w:val="left" w:pos="284"/>
              </w:tabs>
              <w:rPr>
                <w:szCs w:val="24"/>
              </w:rPr>
            </w:pPr>
            <w:r>
              <w:rPr>
                <w:szCs w:val="24"/>
              </w:rPr>
              <w:t>Deklaracijos numeris registre:</w:t>
            </w:r>
          </w:p>
          <w:p w14:paraId="33BA0A99" w14:textId="77777777" w:rsidR="0074788B" w:rsidRDefault="00755538">
            <w:pPr>
              <w:tabs>
                <w:tab w:val="left" w:pos="284"/>
              </w:tabs>
              <w:rPr>
                <w:i/>
                <w:szCs w:val="24"/>
                <w:lang w:val="en-GB"/>
              </w:rPr>
            </w:pPr>
            <w:r>
              <w:rPr>
                <w:i/>
                <w:szCs w:val="24"/>
                <w:lang w:val="en-GB"/>
              </w:rPr>
              <w:t>Declaration number in registry</w:t>
            </w:r>
          </w:p>
          <w:p w14:paraId="03354F6D" w14:textId="77777777" w:rsidR="0074788B" w:rsidRDefault="0074788B">
            <w:pPr>
              <w:tabs>
                <w:tab w:val="left" w:pos="284"/>
              </w:tabs>
              <w:rPr>
                <w:szCs w:val="24"/>
              </w:rPr>
            </w:pPr>
          </w:p>
          <w:p w14:paraId="2F34B2C9" w14:textId="77777777" w:rsidR="0074788B" w:rsidRDefault="00755538">
            <w:pPr>
              <w:tabs>
                <w:tab w:val="left" w:pos="284"/>
              </w:tabs>
              <w:rPr>
                <w:szCs w:val="24"/>
              </w:rPr>
            </w:pPr>
            <w:r>
              <w:rPr>
                <w:szCs w:val="24"/>
              </w:rPr>
              <w:t>Įgaliotas darbuotojas (vardas, pavardė ir parašas):</w:t>
            </w:r>
          </w:p>
          <w:p w14:paraId="13BB869E" w14:textId="77777777" w:rsidR="0074788B" w:rsidRDefault="0074788B">
            <w:pPr>
              <w:tabs>
                <w:tab w:val="left" w:pos="284"/>
              </w:tabs>
              <w:rPr>
                <w:szCs w:val="24"/>
              </w:rPr>
            </w:pPr>
          </w:p>
          <w:p w14:paraId="1C280B5B" w14:textId="77777777" w:rsidR="0074788B" w:rsidRDefault="00755538">
            <w:pPr>
              <w:tabs>
                <w:tab w:val="left" w:pos="284"/>
              </w:tabs>
              <w:rPr>
                <w:szCs w:val="24"/>
              </w:rPr>
            </w:pPr>
            <w:r>
              <w:rPr>
                <w:szCs w:val="24"/>
              </w:rPr>
              <w:t>Data:</w:t>
            </w:r>
          </w:p>
          <w:p w14:paraId="47485F20" w14:textId="77777777" w:rsidR="0074788B" w:rsidRDefault="00755538">
            <w:pPr>
              <w:tabs>
                <w:tab w:val="left" w:pos="284"/>
              </w:tabs>
              <w:rPr>
                <w:i/>
                <w:szCs w:val="24"/>
                <w:lang w:val="en-GB"/>
              </w:rPr>
            </w:pPr>
            <w:r>
              <w:rPr>
                <w:i/>
                <w:szCs w:val="24"/>
                <w:lang w:val="en-GB"/>
              </w:rPr>
              <w:t>Date</w:t>
            </w:r>
          </w:p>
        </w:tc>
      </w:tr>
    </w:tbl>
    <w:p w14:paraId="5631CC72" w14:textId="77777777" w:rsidR="0074788B" w:rsidRDefault="0074788B">
      <w:pPr>
        <w:jc w:val="both"/>
        <w:rPr>
          <w:sz w:val="22"/>
          <w:szCs w:val="22"/>
        </w:rPr>
      </w:pPr>
    </w:p>
    <w:sectPr w:rsidR="0074788B" w:rsidSect="00755538">
      <w:headerReference w:type="even" r:id="rId7"/>
      <w:headerReference w:type="default" r:id="rId8"/>
      <w:footerReference w:type="even" r:id="rId9"/>
      <w:footerReference w:type="default" r:id="rId10"/>
      <w:headerReference w:type="first" r:id="rId11"/>
      <w:footerReference w:type="first" r:id="rId12"/>
      <w:pgSz w:w="11907" w:h="16840" w:code="9"/>
      <w:pgMar w:top="720"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3EBD1" w14:textId="77777777" w:rsidR="0074788B" w:rsidRDefault="00755538">
      <w:r>
        <w:separator/>
      </w:r>
    </w:p>
  </w:endnote>
  <w:endnote w:type="continuationSeparator" w:id="0">
    <w:p w14:paraId="5A37DA94" w14:textId="77777777" w:rsidR="0074788B" w:rsidRDefault="0075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71F98" w14:textId="77777777" w:rsidR="0074788B" w:rsidRDefault="0074788B">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E15CD" w14:textId="77777777" w:rsidR="0074788B" w:rsidRDefault="0074788B">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B63F5" w14:textId="77777777" w:rsidR="0074788B" w:rsidRDefault="0074788B">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FC666" w14:textId="77777777" w:rsidR="0074788B" w:rsidRDefault="00755538">
      <w:r>
        <w:separator/>
      </w:r>
    </w:p>
  </w:footnote>
  <w:footnote w:type="continuationSeparator" w:id="0">
    <w:p w14:paraId="4CC80DB5" w14:textId="77777777" w:rsidR="0074788B" w:rsidRDefault="00755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E32D" w14:textId="77777777" w:rsidR="0074788B" w:rsidRDefault="0074788B">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3477653"/>
      <w:docPartObj>
        <w:docPartGallery w:val="Page Numbers (Top of Page)"/>
        <w:docPartUnique/>
      </w:docPartObj>
    </w:sdtPr>
    <w:sdtEndPr/>
    <w:sdtContent>
      <w:p w14:paraId="6CCC202E" w14:textId="77777777" w:rsidR="00755538" w:rsidRDefault="00755538">
        <w:pPr>
          <w:pStyle w:val="Header"/>
          <w:jc w:val="center"/>
        </w:pPr>
        <w:r>
          <w:fldChar w:fldCharType="begin"/>
        </w:r>
        <w:r>
          <w:instrText>PAGE   \* MERGEFORMAT</w:instrText>
        </w:r>
        <w:r>
          <w:fldChar w:fldCharType="separate"/>
        </w:r>
        <w:r w:rsidRPr="00755538">
          <w:rPr>
            <w:noProof/>
            <w:lang w:val="lt-LT"/>
          </w:rPr>
          <w:t>2</w:t>
        </w:r>
        <w:r>
          <w:fldChar w:fldCharType="end"/>
        </w:r>
      </w:p>
    </w:sdtContent>
  </w:sdt>
  <w:p w14:paraId="6DFB660A" w14:textId="77777777" w:rsidR="0074788B" w:rsidRDefault="0074788B">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4FDBD" w14:textId="77777777" w:rsidR="0074788B" w:rsidRDefault="0074788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B7"/>
    <w:rsid w:val="002B0EB7"/>
    <w:rsid w:val="002D23A6"/>
    <w:rsid w:val="0074788B"/>
    <w:rsid w:val="0075553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D08EAC"/>
  <w15:docId w15:val="{8ED9D03A-C8AD-406F-BF47-60DE4682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538"/>
    <w:pPr>
      <w:tabs>
        <w:tab w:val="center" w:pos="4680"/>
        <w:tab w:val="right" w:pos="9360"/>
      </w:tabs>
    </w:pPr>
    <w:rPr>
      <w:rFonts w:asciiTheme="minorHAnsi" w:eastAsiaTheme="minorEastAsia" w:hAnsiTheme="minorHAnsi" w:cstheme="minorBidi"/>
      <w:sz w:val="22"/>
      <w:szCs w:val="22"/>
      <w:lang w:val="en-GB" w:eastAsia="ko-KR"/>
    </w:rPr>
  </w:style>
  <w:style w:type="character" w:customStyle="1" w:styleId="HeaderChar">
    <w:name w:val="Header Char"/>
    <w:basedOn w:val="DefaultParagraphFont"/>
    <w:link w:val="Header"/>
    <w:uiPriority w:val="99"/>
    <w:rsid w:val="00755538"/>
    <w:rPr>
      <w:rFonts w:asciiTheme="minorHAnsi" w:eastAsiaTheme="minorEastAsia" w:hAnsiTheme="minorHAnsi" w:cstheme="minorBidi"/>
      <w:sz w:val="22"/>
      <w:szCs w:val="2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6608352">
      <w:bodyDiv w:val="1"/>
      <w:marLeft w:val="0"/>
      <w:marRight w:val="0"/>
      <w:marTop w:val="0"/>
      <w:marBottom w:val="0"/>
      <w:divBdr>
        <w:top w:val="none" w:sz="0" w:space="0" w:color="auto"/>
        <w:left w:val="none" w:sz="0" w:space="0" w:color="auto"/>
        <w:bottom w:val="none" w:sz="0" w:space="0" w:color="auto"/>
        <w:right w:val="none" w:sz="0" w:space="0" w:color="auto"/>
      </w:divBdr>
      <w:divsChild>
        <w:div w:id="1509565148">
          <w:marLeft w:val="0"/>
          <w:marRight w:val="0"/>
          <w:marTop w:val="0"/>
          <w:marBottom w:val="0"/>
          <w:divBdr>
            <w:top w:val="none" w:sz="0" w:space="0" w:color="auto"/>
            <w:left w:val="none" w:sz="0" w:space="0" w:color="auto"/>
            <w:bottom w:val="none" w:sz="0" w:space="0" w:color="auto"/>
            <w:right w:val="none" w:sz="0" w:space="0" w:color="auto"/>
          </w:divBdr>
          <w:divsChild>
            <w:div w:id="1995603546">
              <w:marLeft w:val="0"/>
              <w:marRight w:val="0"/>
              <w:marTop w:val="120"/>
              <w:marBottom w:val="0"/>
              <w:divBdr>
                <w:top w:val="none" w:sz="0" w:space="0" w:color="auto"/>
                <w:left w:val="none" w:sz="0" w:space="0" w:color="auto"/>
                <w:bottom w:val="none" w:sz="0" w:space="0" w:color="auto"/>
                <w:right w:val="none" w:sz="0" w:space="0" w:color="auto"/>
              </w:divBdr>
            </w:div>
            <w:div w:id="2034307909">
              <w:marLeft w:val="0"/>
              <w:marRight w:val="0"/>
              <w:marTop w:val="0"/>
              <w:marBottom w:val="0"/>
              <w:divBdr>
                <w:top w:val="none" w:sz="0" w:space="0" w:color="auto"/>
                <w:left w:val="none" w:sz="0" w:space="0" w:color="auto"/>
                <w:bottom w:val="none" w:sz="0" w:space="0" w:color="auto"/>
                <w:right w:val="none" w:sz="0" w:space="0" w:color="auto"/>
              </w:divBdr>
            </w:div>
          </w:divsChild>
        </w:div>
        <w:div w:id="2054646236">
          <w:marLeft w:val="0"/>
          <w:marRight w:val="0"/>
          <w:marTop w:val="0"/>
          <w:marBottom w:val="0"/>
          <w:divBdr>
            <w:top w:val="none" w:sz="0" w:space="0" w:color="auto"/>
            <w:left w:val="none" w:sz="0" w:space="0" w:color="auto"/>
            <w:bottom w:val="none" w:sz="0" w:space="0" w:color="auto"/>
            <w:right w:val="none" w:sz="0" w:space="0" w:color="auto"/>
          </w:divBdr>
          <w:divsChild>
            <w:div w:id="1953634608">
              <w:marLeft w:val="0"/>
              <w:marRight w:val="0"/>
              <w:marTop w:val="120"/>
              <w:marBottom w:val="0"/>
              <w:divBdr>
                <w:top w:val="none" w:sz="0" w:space="0" w:color="auto"/>
                <w:left w:val="none" w:sz="0" w:space="0" w:color="auto"/>
                <w:bottom w:val="none" w:sz="0" w:space="0" w:color="auto"/>
                <w:right w:val="none" w:sz="0" w:space="0" w:color="auto"/>
              </w:divBdr>
            </w:div>
            <w:div w:id="1276407922">
              <w:marLeft w:val="0"/>
              <w:marRight w:val="0"/>
              <w:marTop w:val="0"/>
              <w:marBottom w:val="0"/>
              <w:divBdr>
                <w:top w:val="none" w:sz="0" w:space="0" w:color="auto"/>
                <w:left w:val="none" w:sz="0" w:space="0" w:color="auto"/>
                <w:bottom w:val="none" w:sz="0" w:space="0" w:color="auto"/>
                <w:right w:val="none" w:sz="0" w:space="0" w:color="auto"/>
              </w:divBdr>
            </w:div>
          </w:divsChild>
        </w:div>
        <w:div w:id="1453354521">
          <w:marLeft w:val="0"/>
          <w:marRight w:val="0"/>
          <w:marTop w:val="0"/>
          <w:marBottom w:val="0"/>
          <w:divBdr>
            <w:top w:val="none" w:sz="0" w:space="0" w:color="auto"/>
            <w:left w:val="none" w:sz="0" w:space="0" w:color="auto"/>
            <w:bottom w:val="none" w:sz="0" w:space="0" w:color="auto"/>
            <w:right w:val="none" w:sz="0" w:space="0" w:color="auto"/>
          </w:divBdr>
          <w:divsChild>
            <w:div w:id="847447619">
              <w:marLeft w:val="0"/>
              <w:marRight w:val="0"/>
              <w:marTop w:val="120"/>
              <w:marBottom w:val="0"/>
              <w:divBdr>
                <w:top w:val="none" w:sz="0" w:space="0" w:color="auto"/>
                <w:left w:val="none" w:sz="0" w:space="0" w:color="auto"/>
                <w:bottom w:val="none" w:sz="0" w:space="0" w:color="auto"/>
                <w:right w:val="none" w:sz="0" w:space="0" w:color="auto"/>
              </w:divBdr>
            </w:div>
            <w:div w:id="1001154669">
              <w:marLeft w:val="0"/>
              <w:marRight w:val="0"/>
              <w:marTop w:val="0"/>
              <w:marBottom w:val="0"/>
              <w:divBdr>
                <w:top w:val="none" w:sz="0" w:space="0" w:color="auto"/>
                <w:left w:val="none" w:sz="0" w:space="0" w:color="auto"/>
                <w:bottom w:val="none" w:sz="0" w:space="0" w:color="auto"/>
                <w:right w:val="none" w:sz="0" w:space="0" w:color="auto"/>
              </w:divBdr>
            </w:div>
          </w:divsChild>
        </w:div>
        <w:div w:id="613366082">
          <w:marLeft w:val="0"/>
          <w:marRight w:val="0"/>
          <w:marTop w:val="0"/>
          <w:marBottom w:val="0"/>
          <w:divBdr>
            <w:top w:val="none" w:sz="0" w:space="0" w:color="auto"/>
            <w:left w:val="none" w:sz="0" w:space="0" w:color="auto"/>
            <w:bottom w:val="none" w:sz="0" w:space="0" w:color="auto"/>
            <w:right w:val="none" w:sz="0" w:space="0" w:color="auto"/>
          </w:divBdr>
          <w:divsChild>
            <w:div w:id="1256590864">
              <w:marLeft w:val="0"/>
              <w:marRight w:val="0"/>
              <w:marTop w:val="120"/>
              <w:marBottom w:val="0"/>
              <w:divBdr>
                <w:top w:val="none" w:sz="0" w:space="0" w:color="auto"/>
                <w:left w:val="none" w:sz="0" w:space="0" w:color="auto"/>
                <w:bottom w:val="none" w:sz="0" w:space="0" w:color="auto"/>
                <w:right w:val="none" w:sz="0" w:space="0" w:color="auto"/>
              </w:divBdr>
            </w:div>
            <w:div w:id="2558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9071">
      <w:bodyDiv w:val="1"/>
      <w:marLeft w:val="0"/>
      <w:marRight w:val="0"/>
      <w:marTop w:val="0"/>
      <w:marBottom w:val="0"/>
      <w:divBdr>
        <w:top w:val="none" w:sz="0" w:space="0" w:color="auto"/>
        <w:left w:val="none" w:sz="0" w:space="0" w:color="auto"/>
        <w:bottom w:val="none" w:sz="0" w:space="0" w:color="auto"/>
        <w:right w:val="none" w:sz="0" w:space="0" w:color="auto"/>
      </w:divBdr>
      <w:divsChild>
        <w:div w:id="892737593">
          <w:marLeft w:val="0"/>
          <w:marRight w:val="0"/>
          <w:marTop w:val="0"/>
          <w:marBottom w:val="0"/>
          <w:divBdr>
            <w:top w:val="none" w:sz="0" w:space="0" w:color="auto"/>
            <w:left w:val="none" w:sz="0" w:space="0" w:color="auto"/>
            <w:bottom w:val="none" w:sz="0" w:space="0" w:color="auto"/>
            <w:right w:val="none" w:sz="0" w:space="0" w:color="auto"/>
          </w:divBdr>
          <w:divsChild>
            <w:div w:id="1646809452">
              <w:marLeft w:val="0"/>
              <w:marRight w:val="0"/>
              <w:marTop w:val="0"/>
              <w:marBottom w:val="0"/>
              <w:divBdr>
                <w:top w:val="none" w:sz="0" w:space="0" w:color="auto"/>
                <w:left w:val="none" w:sz="0" w:space="0" w:color="auto"/>
                <w:bottom w:val="none" w:sz="0" w:space="0" w:color="auto"/>
                <w:right w:val="none" w:sz="0" w:space="0" w:color="auto"/>
              </w:divBdr>
              <w:divsChild>
                <w:div w:id="1980760924">
                  <w:marLeft w:val="0"/>
                  <w:marRight w:val="0"/>
                  <w:marTop w:val="0"/>
                  <w:marBottom w:val="0"/>
                  <w:divBdr>
                    <w:top w:val="none" w:sz="0" w:space="0" w:color="auto"/>
                    <w:left w:val="none" w:sz="0" w:space="0" w:color="auto"/>
                    <w:bottom w:val="none" w:sz="0" w:space="0" w:color="auto"/>
                    <w:right w:val="none" w:sz="0" w:space="0" w:color="auto"/>
                  </w:divBdr>
                  <w:divsChild>
                    <w:div w:id="1418164008">
                      <w:marLeft w:val="0"/>
                      <w:marRight w:val="0"/>
                      <w:marTop w:val="0"/>
                      <w:marBottom w:val="0"/>
                      <w:divBdr>
                        <w:top w:val="none" w:sz="0" w:space="0" w:color="auto"/>
                        <w:left w:val="none" w:sz="0" w:space="0" w:color="auto"/>
                        <w:bottom w:val="none" w:sz="0" w:space="0" w:color="auto"/>
                        <w:right w:val="none" w:sz="0" w:space="0" w:color="auto"/>
                      </w:divBdr>
                      <w:divsChild>
                        <w:div w:id="612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889799">
          <w:marLeft w:val="0"/>
          <w:marRight w:val="0"/>
          <w:marTop w:val="0"/>
          <w:marBottom w:val="0"/>
          <w:divBdr>
            <w:top w:val="none" w:sz="0" w:space="0" w:color="auto"/>
            <w:left w:val="none" w:sz="0" w:space="0" w:color="auto"/>
            <w:bottom w:val="none" w:sz="0" w:space="0" w:color="auto"/>
            <w:right w:val="none" w:sz="0" w:space="0" w:color="auto"/>
          </w:divBdr>
        </w:div>
      </w:divsChild>
    </w:div>
    <w:div w:id="847212856">
      <w:bodyDiv w:val="1"/>
      <w:marLeft w:val="0"/>
      <w:marRight w:val="0"/>
      <w:marTop w:val="0"/>
      <w:marBottom w:val="0"/>
      <w:divBdr>
        <w:top w:val="none" w:sz="0" w:space="0" w:color="auto"/>
        <w:left w:val="none" w:sz="0" w:space="0" w:color="auto"/>
        <w:bottom w:val="none" w:sz="0" w:space="0" w:color="auto"/>
        <w:right w:val="none" w:sz="0" w:space="0" w:color="auto"/>
      </w:divBdr>
      <w:divsChild>
        <w:div w:id="580482396">
          <w:marLeft w:val="0"/>
          <w:marRight w:val="0"/>
          <w:marTop w:val="0"/>
          <w:marBottom w:val="0"/>
          <w:divBdr>
            <w:top w:val="none" w:sz="0" w:space="0" w:color="auto"/>
            <w:left w:val="none" w:sz="0" w:space="0" w:color="auto"/>
            <w:bottom w:val="none" w:sz="0" w:space="0" w:color="auto"/>
            <w:right w:val="none" w:sz="0" w:space="0" w:color="auto"/>
          </w:divBdr>
        </w:div>
        <w:div w:id="1391727659">
          <w:marLeft w:val="0"/>
          <w:marRight w:val="0"/>
          <w:marTop w:val="0"/>
          <w:marBottom w:val="0"/>
          <w:divBdr>
            <w:top w:val="none" w:sz="0" w:space="0" w:color="auto"/>
            <w:left w:val="none" w:sz="0" w:space="0" w:color="auto"/>
            <w:bottom w:val="none" w:sz="0" w:space="0" w:color="auto"/>
            <w:right w:val="none" w:sz="0" w:space="0" w:color="auto"/>
          </w:divBdr>
          <w:divsChild>
            <w:div w:id="827133957">
              <w:marLeft w:val="0"/>
              <w:marRight w:val="0"/>
              <w:marTop w:val="0"/>
              <w:marBottom w:val="0"/>
              <w:divBdr>
                <w:top w:val="none" w:sz="0" w:space="0" w:color="auto"/>
                <w:left w:val="none" w:sz="0" w:space="0" w:color="auto"/>
                <w:bottom w:val="none" w:sz="0" w:space="0" w:color="auto"/>
                <w:right w:val="none" w:sz="0" w:space="0" w:color="auto"/>
              </w:divBdr>
              <w:divsChild>
                <w:div w:id="1779330842">
                  <w:marLeft w:val="0"/>
                  <w:marRight w:val="0"/>
                  <w:marTop w:val="0"/>
                  <w:marBottom w:val="0"/>
                  <w:divBdr>
                    <w:top w:val="none" w:sz="0" w:space="0" w:color="auto"/>
                    <w:left w:val="none" w:sz="0" w:space="0" w:color="auto"/>
                    <w:bottom w:val="none" w:sz="0" w:space="0" w:color="auto"/>
                    <w:right w:val="none" w:sz="0" w:space="0" w:color="auto"/>
                  </w:divBdr>
                </w:div>
                <w:div w:id="1775978488">
                  <w:marLeft w:val="0"/>
                  <w:marRight w:val="0"/>
                  <w:marTop w:val="0"/>
                  <w:marBottom w:val="0"/>
                  <w:divBdr>
                    <w:top w:val="none" w:sz="0" w:space="0" w:color="auto"/>
                    <w:left w:val="none" w:sz="0" w:space="0" w:color="auto"/>
                    <w:bottom w:val="none" w:sz="0" w:space="0" w:color="auto"/>
                    <w:right w:val="none" w:sz="0" w:space="0" w:color="auto"/>
                  </w:divBdr>
                </w:div>
                <w:div w:id="396709791">
                  <w:marLeft w:val="0"/>
                  <w:marRight w:val="0"/>
                  <w:marTop w:val="0"/>
                  <w:marBottom w:val="0"/>
                  <w:divBdr>
                    <w:top w:val="none" w:sz="0" w:space="0" w:color="auto"/>
                    <w:left w:val="none" w:sz="0" w:space="0" w:color="auto"/>
                    <w:bottom w:val="none" w:sz="0" w:space="0" w:color="auto"/>
                    <w:right w:val="none" w:sz="0" w:space="0" w:color="auto"/>
                  </w:divBdr>
                </w:div>
              </w:divsChild>
            </w:div>
            <w:div w:id="97455227">
              <w:marLeft w:val="0"/>
              <w:marRight w:val="0"/>
              <w:marTop w:val="0"/>
              <w:marBottom w:val="0"/>
              <w:divBdr>
                <w:top w:val="none" w:sz="0" w:space="0" w:color="auto"/>
                <w:left w:val="none" w:sz="0" w:space="0" w:color="auto"/>
                <w:bottom w:val="none" w:sz="0" w:space="0" w:color="auto"/>
                <w:right w:val="none" w:sz="0" w:space="0" w:color="auto"/>
              </w:divBdr>
              <w:divsChild>
                <w:div w:id="440490913">
                  <w:marLeft w:val="0"/>
                  <w:marRight w:val="0"/>
                  <w:marTop w:val="0"/>
                  <w:marBottom w:val="0"/>
                  <w:divBdr>
                    <w:top w:val="none" w:sz="0" w:space="0" w:color="auto"/>
                    <w:left w:val="none" w:sz="0" w:space="0" w:color="auto"/>
                    <w:bottom w:val="none" w:sz="0" w:space="0" w:color="auto"/>
                    <w:right w:val="none" w:sz="0" w:space="0" w:color="auto"/>
                  </w:divBdr>
                </w:div>
                <w:div w:id="1335915459">
                  <w:marLeft w:val="0"/>
                  <w:marRight w:val="0"/>
                  <w:marTop w:val="0"/>
                  <w:marBottom w:val="0"/>
                  <w:divBdr>
                    <w:top w:val="none" w:sz="0" w:space="0" w:color="auto"/>
                    <w:left w:val="none" w:sz="0" w:space="0" w:color="auto"/>
                    <w:bottom w:val="none" w:sz="0" w:space="0" w:color="auto"/>
                    <w:right w:val="none" w:sz="0" w:space="0" w:color="auto"/>
                  </w:divBdr>
                </w:div>
                <w:div w:id="953711635">
                  <w:marLeft w:val="0"/>
                  <w:marRight w:val="0"/>
                  <w:marTop w:val="0"/>
                  <w:marBottom w:val="0"/>
                  <w:divBdr>
                    <w:top w:val="none" w:sz="0" w:space="0" w:color="auto"/>
                    <w:left w:val="none" w:sz="0" w:space="0" w:color="auto"/>
                    <w:bottom w:val="none" w:sz="0" w:space="0" w:color="auto"/>
                    <w:right w:val="none" w:sz="0" w:space="0" w:color="auto"/>
                  </w:divBdr>
                </w:div>
                <w:div w:id="5730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3030">
          <w:marLeft w:val="0"/>
          <w:marRight w:val="0"/>
          <w:marTop w:val="0"/>
          <w:marBottom w:val="0"/>
          <w:divBdr>
            <w:top w:val="none" w:sz="0" w:space="0" w:color="auto"/>
            <w:left w:val="none" w:sz="0" w:space="0" w:color="auto"/>
            <w:bottom w:val="none" w:sz="0" w:space="0" w:color="auto"/>
            <w:right w:val="none" w:sz="0" w:space="0" w:color="auto"/>
          </w:divBdr>
        </w:div>
        <w:div w:id="2102526443">
          <w:marLeft w:val="0"/>
          <w:marRight w:val="0"/>
          <w:marTop w:val="0"/>
          <w:marBottom w:val="0"/>
          <w:divBdr>
            <w:top w:val="none" w:sz="0" w:space="0" w:color="auto"/>
            <w:left w:val="none" w:sz="0" w:space="0" w:color="auto"/>
            <w:bottom w:val="none" w:sz="0" w:space="0" w:color="auto"/>
            <w:right w:val="none" w:sz="0" w:space="0" w:color="auto"/>
          </w:divBdr>
        </w:div>
        <w:div w:id="669523152">
          <w:marLeft w:val="0"/>
          <w:marRight w:val="0"/>
          <w:marTop w:val="0"/>
          <w:marBottom w:val="0"/>
          <w:divBdr>
            <w:top w:val="none" w:sz="0" w:space="0" w:color="auto"/>
            <w:left w:val="none" w:sz="0" w:space="0" w:color="auto"/>
            <w:bottom w:val="none" w:sz="0" w:space="0" w:color="auto"/>
            <w:right w:val="none" w:sz="0" w:space="0" w:color="auto"/>
          </w:divBdr>
        </w:div>
        <w:div w:id="1663121270">
          <w:marLeft w:val="0"/>
          <w:marRight w:val="0"/>
          <w:marTop w:val="0"/>
          <w:marBottom w:val="0"/>
          <w:divBdr>
            <w:top w:val="none" w:sz="0" w:space="0" w:color="auto"/>
            <w:left w:val="none" w:sz="0" w:space="0" w:color="auto"/>
            <w:bottom w:val="none" w:sz="0" w:space="0" w:color="auto"/>
            <w:right w:val="none" w:sz="0" w:space="0" w:color="auto"/>
          </w:divBdr>
        </w:div>
      </w:divsChild>
    </w:div>
    <w:div w:id="1014652475">
      <w:bodyDiv w:val="1"/>
      <w:marLeft w:val="0"/>
      <w:marRight w:val="0"/>
      <w:marTop w:val="0"/>
      <w:marBottom w:val="0"/>
      <w:divBdr>
        <w:top w:val="none" w:sz="0" w:space="0" w:color="auto"/>
        <w:left w:val="none" w:sz="0" w:space="0" w:color="auto"/>
        <w:bottom w:val="none" w:sz="0" w:space="0" w:color="auto"/>
        <w:right w:val="none" w:sz="0" w:space="0" w:color="auto"/>
      </w:divBdr>
    </w:div>
    <w:div w:id="1055274498">
      <w:bodyDiv w:val="1"/>
      <w:marLeft w:val="0"/>
      <w:marRight w:val="0"/>
      <w:marTop w:val="0"/>
      <w:marBottom w:val="0"/>
      <w:divBdr>
        <w:top w:val="none" w:sz="0" w:space="0" w:color="auto"/>
        <w:left w:val="none" w:sz="0" w:space="0" w:color="auto"/>
        <w:bottom w:val="none" w:sz="0" w:space="0" w:color="auto"/>
        <w:right w:val="none" w:sz="0" w:space="0" w:color="auto"/>
      </w:divBdr>
    </w:div>
    <w:div w:id="1195390823">
      <w:bodyDiv w:val="1"/>
      <w:marLeft w:val="0"/>
      <w:marRight w:val="0"/>
      <w:marTop w:val="0"/>
      <w:marBottom w:val="0"/>
      <w:divBdr>
        <w:top w:val="none" w:sz="0" w:space="0" w:color="auto"/>
        <w:left w:val="none" w:sz="0" w:space="0" w:color="auto"/>
        <w:bottom w:val="none" w:sz="0" w:space="0" w:color="auto"/>
        <w:right w:val="none" w:sz="0" w:space="0" w:color="auto"/>
      </w:divBdr>
      <w:divsChild>
        <w:div w:id="1175537681">
          <w:marLeft w:val="0"/>
          <w:marRight w:val="0"/>
          <w:marTop w:val="0"/>
          <w:marBottom w:val="0"/>
          <w:divBdr>
            <w:top w:val="none" w:sz="0" w:space="0" w:color="auto"/>
            <w:left w:val="none" w:sz="0" w:space="0" w:color="auto"/>
            <w:bottom w:val="none" w:sz="0" w:space="0" w:color="auto"/>
            <w:right w:val="none" w:sz="0" w:space="0" w:color="auto"/>
          </w:divBdr>
          <w:divsChild>
            <w:div w:id="1291476413">
              <w:marLeft w:val="0"/>
              <w:marRight w:val="0"/>
              <w:marTop w:val="0"/>
              <w:marBottom w:val="0"/>
              <w:divBdr>
                <w:top w:val="none" w:sz="0" w:space="0" w:color="auto"/>
                <w:left w:val="none" w:sz="0" w:space="0" w:color="auto"/>
                <w:bottom w:val="none" w:sz="0" w:space="0" w:color="auto"/>
                <w:right w:val="none" w:sz="0" w:space="0" w:color="auto"/>
              </w:divBdr>
              <w:divsChild>
                <w:div w:id="1674451038">
                  <w:marLeft w:val="0"/>
                  <w:marRight w:val="0"/>
                  <w:marTop w:val="0"/>
                  <w:marBottom w:val="0"/>
                  <w:divBdr>
                    <w:top w:val="none" w:sz="0" w:space="0" w:color="auto"/>
                    <w:left w:val="none" w:sz="0" w:space="0" w:color="auto"/>
                    <w:bottom w:val="none" w:sz="0" w:space="0" w:color="auto"/>
                    <w:right w:val="none" w:sz="0" w:space="0" w:color="auto"/>
                  </w:divBdr>
                  <w:divsChild>
                    <w:div w:id="1538157776">
                      <w:marLeft w:val="0"/>
                      <w:marRight w:val="0"/>
                      <w:marTop w:val="0"/>
                      <w:marBottom w:val="0"/>
                      <w:divBdr>
                        <w:top w:val="none" w:sz="0" w:space="0" w:color="auto"/>
                        <w:left w:val="none" w:sz="0" w:space="0" w:color="auto"/>
                        <w:bottom w:val="none" w:sz="0" w:space="0" w:color="auto"/>
                        <w:right w:val="none" w:sz="0" w:space="0" w:color="auto"/>
                      </w:divBdr>
                    </w:div>
                    <w:div w:id="60492333">
                      <w:marLeft w:val="0"/>
                      <w:marRight w:val="0"/>
                      <w:marTop w:val="0"/>
                      <w:marBottom w:val="0"/>
                      <w:divBdr>
                        <w:top w:val="none" w:sz="0" w:space="0" w:color="auto"/>
                        <w:left w:val="none" w:sz="0" w:space="0" w:color="auto"/>
                        <w:bottom w:val="none" w:sz="0" w:space="0" w:color="auto"/>
                        <w:right w:val="none" w:sz="0" w:space="0" w:color="auto"/>
                      </w:divBdr>
                    </w:div>
                    <w:div w:id="15834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1243">
          <w:marLeft w:val="0"/>
          <w:marRight w:val="0"/>
          <w:marTop w:val="0"/>
          <w:marBottom w:val="0"/>
          <w:divBdr>
            <w:top w:val="none" w:sz="0" w:space="0" w:color="auto"/>
            <w:left w:val="none" w:sz="0" w:space="0" w:color="auto"/>
            <w:bottom w:val="none" w:sz="0" w:space="0" w:color="auto"/>
            <w:right w:val="none" w:sz="0" w:space="0" w:color="auto"/>
          </w:divBdr>
        </w:div>
      </w:divsChild>
    </w:div>
    <w:div w:id="1218978919">
      <w:bodyDiv w:val="1"/>
      <w:marLeft w:val="0"/>
      <w:marRight w:val="0"/>
      <w:marTop w:val="0"/>
      <w:marBottom w:val="0"/>
      <w:divBdr>
        <w:top w:val="none" w:sz="0" w:space="0" w:color="auto"/>
        <w:left w:val="none" w:sz="0" w:space="0" w:color="auto"/>
        <w:bottom w:val="none" w:sz="0" w:space="0" w:color="auto"/>
        <w:right w:val="none" w:sz="0" w:space="0" w:color="auto"/>
      </w:divBdr>
    </w:div>
    <w:div w:id="1452632088">
      <w:bodyDiv w:val="1"/>
      <w:marLeft w:val="0"/>
      <w:marRight w:val="0"/>
      <w:marTop w:val="0"/>
      <w:marBottom w:val="0"/>
      <w:divBdr>
        <w:top w:val="none" w:sz="0" w:space="0" w:color="auto"/>
        <w:left w:val="none" w:sz="0" w:space="0" w:color="auto"/>
        <w:bottom w:val="none" w:sz="0" w:space="0" w:color="auto"/>
        <w:right w:val="none" w:sz="0" w:space="0" w:color="auto"/>
      </w:divBdr>
      <w:divsChild>
        <w:div w:id="1386636179">
          <w:marLeft w:val="0"/>
          <w:marRight w:val="0"/>
          <w:marTop w:val="0"/>
          <w:marBottom w:val="0"/>
          <w:divBdr>
            <w:top w:val="none" w:sz="0" w:space="0" w:color="auto"/>
            <w:left w:val="none" w:sz="0" w:space="0" w:color="auto"/>
            <w:bottom w:val="none" w:sz="0" w:space="0" w:color="auto"/>
            <w:right w:val="none" w:sz="0" w:space="0" w:color="auto"/>
          </w:divBdr>
        </w:div>
        <w:div w:id="546186389">
          <w:marLeft w:val="0"/>
          <w:marRight w:val="0"/>
          <w:marTop w:val="0"/>
          <w:marBottom w:val="0"/>
          <w:divBdr>
            <w:top w:val="none" w:sz="0" w:space="0" w:color="auto"/>
            <w:left w:val="none" w:sz="0" w:space="0" w:color="auto"/>
            <w:bottom w:val="none" w:sz="0" w:space="0" w:color="auto"/>
            <w:right w:val="none" w:sz="0" w:space="0" w:color="auto"/>
          </w:divBdr>
          <w:divsChild>
            <w:div w:id="1250313299">
              <w:marLeft w:val="0"/>
              <w:marRight w:val="0"/>
              <w:marTop w:val="0"/>
              <w:marBottom w:val="0"/>
              <w:divBdr>
                <w:top w:val="none" w:sz="0" w:space="0" w:color="auto"/>
                <w:left w:val="none" w:sz="0" w:space="0" w:color="auto"/>
                <w:bottom w:val="none" w:sz="0" w:space="0" w:color="auto"/>
                <w:right w:val="none" w:sz="0" w:space="0" w:color="auto"/>
              </w:divBdr>
              <w:divsChild>
                <w:div w:id="647828821">
                  <w:marLeft w:val="0"/>
                  <w:marRight w:val="0"/>
                  <w:marTop w:val="0"/>
                  <w:marBottom w:val="0"/>
                  <w:divBdr>
                    <w:top w:val="none" w:sz="0" w:space="0" w:color="auto"/>
                    <w:left w:val="none" w:sz="0" w:space="0" w:color="auto"/>
                    <w:bottom w:val="none" w:sz="0" w:space="0" w:color="auto"/>
                    <w:right w:val="none" w:sz="0" w:space="0" w:color="auto"/>
                  </w:divBdr>
                </w:div>
                <w:div w:id="1986275741">
                  <w:marLeft w:val="0"/>
                  <w:marRight w:val="0"/>
                  <w:marTop w:val="0"/>
                  <w:marBottom w:val="0"/>
                  <w:divBdr>
                    <w:top w:val="none" w:sz="0" w:space="0" w:color="auto"/>
                    <w:left w:val="none" w:sz="0" w:space="0" w:color="auto"/>
                    <w:bottom w:val="none" w:sz="0" w:space="0" w:color="auto"/>
                    <w:right w:val="none" w:sz="0" w:space="0" w:color="auto"/>
                  </w:divBdr>
                </w:div>
                <w:div w:id="2127774179">
                  <w:marLeft w:val="0"/>
                  <w:marRight w:val="0"/>
                  <w:marTop w:val="0"/>
                  <w:marBottom w:val="0"/>
                  <w:divBdr>
                    <w:top w:val="none" w:sz="0" w:space="0" w:color="auto"/>
                    <w:left w:val="none" w:sz="0" w:space="0" w:color="auto"/>
                    <w:bottom w:val="none" w:sz="0" w:space="0" w:color="auto"/>
                    <w:right w:val="none" w:sz="0" w:space="0" w:color="auto"/>
                  </w:divBdr>
                </w:div>
              </w:divsChild>
            </w:div>
            <w:div w:id="179248037">
              <w:marLeft w:val="0"/>
              <w:marRight w:val="0"/>
              <w:marTop w:val="0"/>
              <w:marBottom w:val="0"/>
              <w:divBdr>
                <w:top w:val="none" w:sz="0" w:space="0" w:color="auto"/>
                <w:left w:val="none" w:sz="0" w:space="0" w:color="auto"/>
                <w:bottom w:val="none" w:sz="0" w:space="0" w:color="auto"/>
                <w:right w:val="none" w:sz="0" w:space="0" w:color="auto"/>
              </w:divBdr>
              <w:divsChild>
                <w:div w:id="1007176553">
                  <w:marLeft w:val="0"/>
                  <w:marRight w:val="0"/>
                  <w:marTop w:val="0"/>
                  <w:marBottom w:val="0"/>
                  <w:divBdr>
                    <w:top w:val="none" w:sz="0" w:space="0" w:color="auto"/>
                    <w:left w:val="none" w:sz="0" w:space="0" w:color="auto"/>
                    <w:bottom w:val="none" w:sz="0" w:space="0" w:color="auto"/>
                    <w:right w:val="none" w:sz="0" w:space="0" w:color="auto"/>
                  </w:divBdr>
                </w:div>
                <w:div w:id="144665065">
                  <w:marLeft w:val="0"/>
                  <w:marRight w:val="0"/>
                  <w:marTop w:val="0"/>
                  <w:marBottom w:val="0"/>
                  <w:divBdr>
                    <w:top w:val="none" w:sz="0" w:space="0" w:color="auto"/>
                    <w:left w:val="none" w:sz="0" w:space="0" w:color="auto"/>
                    <w:bottom w:val="none" w:sz="0" w:space="0" w:color="auto"/>
                    <w:right w:val="none" w:sz="0" w:space="0" w:color="auto"/>
                  </w:divBdr>
                </w:div>
                <w:div w:id="772482286">
                  <w:marLeft w:val="0"/>
                  <w:marRight w:val="0"/>
                  <w:marTop w:val="0"/>
                  <w:marBottom w:val="0"/>
                  <w:divBdr>
                    <w:top w:val="none" w:sz="0" w:space="0" w:color="auto"/>
                    <w:left w:val="none" w:sz="0" w:space="0" w:color="auto"/>
                    <w:bottom w:val="none" w:sz="0" w:space="0" w:color="auto"/>
                    <w:right w:val="none" w:sz="0" w:space="0" w:color="auto"/>
                  </w:divBdr>
                </w:div>
                <w:div w:id="125758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7248">
          <w:marLeft w:val="0"/>
          <w:marRight w:val="0"/>
          <w:marTop w:val="0"/>
          <w:marBottom w:val="0"/>
          <w:divBdr>
            <w:top w:val="none" w:sz="0" w:space="0" w:color="auto"/>
            <w:left w:val="none" w:sz="0" w:space="0" w:color="auto"/>
            <w:bottom w:val="none" w:sz="0" w:space="0" w:color="auto"/>
            <w:right w:val="none" w:sz="0" w:space="0" w:color="auto"/>
          </w:divBdr>
        </w:div>
        <w:div w:id="338505347">
          <w:marLeft w:val="0"/>
          <w:marRight w:val="0"/>
          <w:marTop w:val="0"/>
          <w:marBottom w:val="0"/>
          <w:divBdr>
            <w:top w:val="none" w:sz="0" w:space="0" w:color="auto"/>
            <w:left w:val="none" w:sz="0" w:space="0" w:color="auto"/>
            <w:bottom w:val="none" w:sz="0" w:space="0" w:color="auto"/>
            <w:right w:val="none" w:sz="0" w:space="0" w:color="auto"/>
          </w:divBdr>
        </w:div>
        <w:div w:id="1758938392">
          <w:marLeft w:val="0"/>
          <w:marRight w:val="0"/>
          <w:marTop w:val="0"/>
          <w:marBottom w:val="0"/>
          <w:divBdr>
            <w:top w:val="none" w:sz="0" w:space="0" w:color="auto"/>
            <w:left w:val="none" w:sz="0" w:space="0" w:color="auto"/>
            <w:bottom w:val="none" w:sz="0" w:space="0" w:color="auto"/>
            <w:right w:val="none" w:sz="0" w:space="0" w:color="auto"/>
          </w:divBdr>
        </w:div>
        <w:div w:id="1152672637">
          <w:marLeft w:val="0"/>
          <w:marRight w:val="0"/>
          <w:marTop w:val="0"/>
          <w:marBottom w:val="0"/>
          <w:divBdr>
            <w:top w:val="none" w:sz="0" w:space="0" w:color="auto"/>
            <w:left w:val="none" w:sz="0" w:space="0" w:color="auto"/>
            <w:bottom w:val="none" w:sz="0" w:space="0" w:color="auto"/>
            <w:right w:val="none" w:sz="0" w:space="0" w:color="auto"/>
          </w:divBdr>
        </w:div>
      </w:divsChild>
    </w:div>
    <w:div w:id="1768578069">
      <w:bodyDiv w:val="1"/>
      <w:marLeft w:val="0"/>
      <w:marRight w:val="0"/>
      <w:marTop w:val="0"/>
      <w:marBottom w:val="0"/>
      <w:divBdr>
        <w:top w:val="none" w:sz="0" w:space="0" w:color="auto"/>
        <w:left w:val="none" w:sz="0" w:space="0" w:color="auto"/>
        <w:bottom w:val="none" w:sz="0" w:space="0" w:color="auto"/>
        <w:right w:val="none" w:sz="0" w:space="0" w:color="auto"/>
      </w:divBdr>
    </w:div>
    <w:div w:id="1838694259">
      <w:bodyDiv w:val="1"/>
      <w:marLeft w:val="0"/>
      <w:marRight w:val="0"/>
      <w:marTop w:val="0"/>
      <w:marBottom w:val="0"/>
      <w:divBdr>
        <w:top w:val="none" w:sz="0" w:space="0" w:color="auto"/>
        <w:left w:val="none" w:sz="0" w:space="0" w:color="auto"/>
        <w:bottom w:val="none" w:sz="0" w:space="0" w:color="auto"/>
        <w:right w:val="none" w:sz="0" w:space="0" w:color="auto"/>
      </w:divBdr>
    </w:div>
    <w:div w:id="2020815791">
      <w:bodyDiv w:val="1"/>
      <w:marLeft w:val="0"/>
      <w:marRight w:val="0"/>
      <w:marTop w:val="0"/>
      <w:marBottom w:val="0"/>
      <w:divBdr>
        <w:top w:val="none" w:sz="0" w:space="0" w:color="auto"/>
        <w:left w:val="none" w:sz="0" w:space="0" w:color="auto"/>
        <w:bottom w:val="none" w:sz="0" w:space="0" w:color="auto"/>
        <w:right w:val="none" w:sz="0" w:space="0" w:color="auto"/>
      </w:divBdr>
      <w:divsChild>
        <w:div w:id="616066266">
          <w:marLeft w:val="0"/>
          <w:marRight w:val="0"/>
          <w:marTop w:val="0"/>
          <w:marBottom w:val="0"/>
          <w:divBdr>
            <w:top w:val="none" w:sz="0" w:space="0" w:color="auto"/>
            <w:left w:val="none" w:sz="0" w:space="0" w:color="auto"/>
            <w:bottom w:val="none" w:sz="0" w:space="0" w:color="auto"/>
            <w:right w:val="none" w:sz="0" w:space="0" w:color="auto"/>
          </w:divBdr>
          <w:divsChild>
            <w:div w:id="1905292978">
              <w:marLeft w:val="0"/>
              <w:marRight w:val="0"/>
              <w:marTop w:val="0"/>
              <w:marBottom w:val="0"/>
              <w:divBdr>
                <w:top w:val="none" w:sz="0" w:space="0" w:color="auto"/>
                <w:left w:val="none" w:sz="0" w:space="0" w:color="auto"/>
                <w:bottom w:val="none" w:sz="0" w:space="0" w:color="auto"/>
                <w:right w:val="none" w:sz="0" w:space="0" w:color="auto"/>
              </w:divBdr>
            </w:div>
          </w:divsChild>
        </w:div>
        <w:div w:id="1385518219">
          <w:marLeft w:val="0"/>
          <w:marRight w:val="0"/>
          <w:marTop w:val="0"/>
          <w:marBottom w:val="0"/>
          <w:divBdr>
            <w:top w:val="none" w:sz="0" w:space="0" w:color="auto"/>
            <w:left w:val="none" w:sz="0" w:space="0" w:color="auto"/>
            <w:bottom w:val="none" w:sz="0" w:space="0" w:color="auto"/>
            <w:right w:val="none" w:sz="0" w:space="0" w:color="auto"/>
          </w:divBdr>
          <w:divsChild>
            <w:div w:id="75829291">
              <w:marLeft w:val="0"/>
              <w:marRight w:val="0"/>
              <w:marTop w:val="120"/>
              <w:marBottom w:val="0"/>
              <w:divBdr>
                <w:top w:val="none" w:sz="0" w:space="0" w:color="auto"/>
                <w:left w:val="none" w:sz="0" w:space="0" w:color="auto"/>
                <w:bottom w:val="none" w:sz="0" w:space="0" w:color="auto"/>
                <w:right w:val="none" w:sz="0" w:space="0" w:color="auto"/>
              </w:divBdr>
            </w:div>
            <w:div w:id="130550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BF1A1-D3ED-41B0-8312-45D55D9B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2764</Words>
  <Characters>1577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CIVILINĖS AVIACIJOS ADMINISTRACIJOS DIREKTORIAUS</vt:lpstr>
    </vt:vector>
  </TitlesOfParts>
  <Company>Teisines informacijos centras</Company>
  <LinksUpToDate>false</LinksUpToDate>
  <CharactersWithSpaces>4333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CIVILINĖS AVIACIJOS ADMINISTRACIJOS DIREKTORIAUS</dc:title>
  <dc:creator>Sandra</dc:creator>
  <cp:lastModifiedBy>Jurgita Galvelytė</cp:lastModifiedBy>
  <cp:revision>2</cp:revision>
  <cp:lastPrinted>2019-11-12T08:40:00Z</cp:lastPrinted>
  <dcterms:created xsi:type="dcterms:W3CDTF">2021-03-29T12:01:00Z</dcterms:created>
  <dcterms:modified xsi:type="dcterms:W3CDTF">2021-03-29T12:01:00Z</dcterms:modified>
</cp:coreProperties>
</file>