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DD86" w14:textId="77777777" w:rsidR="00812CCD" w:rsidRDefault="00812CCD" w:rsidP="00812CCD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058FCC59" w14:textId="77777777" w:rsidR="00812CCD" w:rsidRDefault="00812CCD" w:rsidP="00812CCD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7CB90625" w14:textId="77777777" w:rsidR="00812CCD" w:rsidRDefault="00812CCD" w:rsidP="00812CCD">
      <w:pPr>
        <w:jc w:val="center"/>
        <w:rPr>
          <w:b/>
          <w:sz w:val="28"/>
          <w:szCs w:val="28"/>
          <w:lang w:val="en-US"/>
        </w:rPr>
      </w:pPr>
      <w:r w:rsidRPr="00812CCD">
        <w:rPr>
          <w:b/>
          <w:sz w:val="28"/>
          <w:szCs w:val="28"/>
          <w:lang w:val="en-US"/>
        </w:rPr>
        <w:t xml:space="preserve">Oro </w:t>
      </w:r>
      <w:proofErr w:type="spellStart"/>
      <w:r w:rsidRPr="00812CCD">
        <w:rPr>
          <w:b/>
          <w:sz w:val="28"/>
          <w:szCs w:val="28"/>
          <w:lang w:val="en-US"/>
        </w:rPr>
        <w:t>ve</w:t>
      </w:r>
      <w:r>
        <w:rPr>
          <w:b/>
          <w:sz w:val="28"/>
          <w:szCs w:val="28"/>
          <w:lang w:val="lt-LT"/>
        </w:rPr>
        <w:t>žė</w:t>
      </w:r>
      <w:proofErr w:type="spellEnd"/>
      <w:r w:rsidRPr="00812CCD">
        <w:rPr>
          <w:b/>
          <w:sz w:val="28"/>
          <w:szCs w:val="28"/>
          <w:lang w:val="en-US"/>
        </w:rPr>
        <w:t xml:space="preserve">jo </w:t>
      </w:r>
      <w:proofErr w:type="spellStart"/>
      <w:r w:rsidRPr="00812CCD">
        <w:rPr>
          <w:b/>
          <w:sz w:val="28"/>
          <w:szCs w:val="28"/>
          <w:lang w:val="en-US"/>
        </w:rPr>
        <w:t>bazi</w:t>
      </w:r>
      <w:r>
        <w:rPr>
          <w:b/>
          <w:sz w:val="28"/>
          <w:szCs w:val="28"/>
          <w:lang w:val="en-US"/>
        </w:rPr>
        <w:t>ų</w:t>
      </w:r>
      <w:proofErr w:type="spellEnd"/>
      <w:r w:rsidRPr="00812CCD">
        <w:rPr>
          <w:b/>
          <w:sz w:val="28"/>
          <w:szCs w:val="28"/>
          <w:lang w:val="en-US"/>
        </w:rPr>
        <w:t xml:space="preserve"> </w:t>
      </w:r>
      <w:proofErr w:type="spellStart"/>
      <w:r w:rsidRPr="00812CCD">
        <w:rPr>
          <w:b/>
          <w:sz w:val="28"/>
          <w:szCs w:val="28"/>
          <w:lang w:val="en-US"/>
        </w:rPr>
        <w:t>u</w:t>
      </w:r>
      <w:r>
        <w:rPr>
          <w:b/>
          <w:sz w:val="28"/>
          <w:szCs w:val="28"/>
          <w:lang w:val="en-US"/>
        </w:rPr>
        <w:t>ž</w:t>
      </w:r>
      <w:r w:rsidRPr="00812CCD">
        <w:rPr>
          <w:b/>
          <w:sz w:val="28"/>
          <w:szCs w:val="28"/>
          <w:lang w:val="en-US"/>
        </w:rPr>
        <w:t>sienyje</w:t>
      </w:r>
      <w:proofErr w:type="spellEnd"/>
      <w:r w:rsidRPr="00812CCD">
        <w:rPr>
          <w:b/>
          <w:sz w:val="28"/>
          <w:szCs w:val="28"/>
          <w:lang w:val="en-US"/>
        </w:rPr>
        <w:t xml:space="preserve"> </w:t>
      </w:r>
      <w:proofErr w:type="spellStart"/>
      <w:r w:rsidRPr="00812CCD">
        <w:rPr>
          <w:b/>
          <w:sz w:val="28"/>
          <w:szCs w:val="28"/>
          <w:lang w:val="en-US"/>
        </w:rPr>
        <w:t>patikros</w:t>
      </w:r>
      <w:proofErr w:type="spellEnd"/>
      <w:r w:rsidRPr="00812CCD">
        <w:rPr>
          <w:b/>
          <w:sz w:val="28"/>
          <w:szCs w:val="28"/>
          <w:lang w:val="en-US"/>
        </w:rPr>
        <w:t xml:space="preserve"> </w:t>
      </w:r>
      <w:proofErr w:type="spellStart"/>
      <w:r w:rsidRPr="00812CCD">
        <w:rPr>
          <w:b/>
          <w:sz w:val="28"/>
          <w:szCs w:val="28"/>
          <w:lang w:val="en-US"/>
        </w:rPr>
        <w:t>lapas</w:t>
      </w:r>
      <w:proofErr w:type="spellEnd"/>
    </w:p>
    <w:p w14:paraId="0A0D63CF" w14:textId="467B214B" w:rsidR="00812CCD" w:rsidRPr="00210520" w:rsidRDefault="00812CCD" w:rsidP="00812CCD">
      <w:pPr>
        <w:jc w:val="center"/>
        <w:rPr>
          <w:bCs/>
          <w:i/>
          <w:iCs/>
          <w:sz w:val="28"/>
          <w:szCs w:val="28"/>
          <w:lang w:val="en-US"/>
        </w:rPr>
      </w:pPr>
      <w:r w:rsidRPr="00210520">
        <w:rPr>
          <w:bCs/>
          <w:i/>
          <w:iCs/>
          <w:sz w:val="28"/>
          <w:szCs w:val="28"/>
          <w:lang w:val="en-US"/>
        </w:rPr>
        <w:t xml:space="preserve">Checklist for </w:t>
      </w:r>
      <w:proofErr w:type="spellStart"/>
      <w:r>
        <w:rPr>
          <w:bCs/>
          <w:i/>
          <w:iCs/>
          <w:sz w:val="28"/>
          <w:szCs w:val="28"/>
          <w:lang w:val="en-US"/>
        </w:rPr>
        <w:t>Outb</w:t>
      </w:r>
      <w:r w:rsidRPr="00210520">
        <w:rPr>
          <w:bCs/>
          <w:i/>
          <w:iCs/>
          <w:sz w:val="28"/>
          <w:szCs w:val="28"/>
          <w:lang w:val="en-US"/>
        </w:rPr>
        <w:t>ase</w:t>
      </w:r>
      <w:proofErr w:type="spellEnd"/>
      <w:r w:rsidRPr="00210520">
        <w:rPr>
          <w:bCs/>
          <w:i/>
          <w:iCs/>
          <w:sz w:val="28"/>
          <w:szCs w:val="28"/>
          <w:lang w:val="en-US"/>
        </w:rPr>
        <w:t xml:space="preserve"> audit </w:t>
      </w:r>
    </w:p>
    <w:p w14:paraId="3EBAB72B" w14:textId="77777777" w:rsidR="00812CCD" w:rsidRPr="007B752B" w:rsidRDefault="00812CCD" w:rsidP="00812CCD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456"/>
        <w:gridCol w:w="1119"/>
        <w:gridCol w:w="1932"/>
        <w:gridCol w:w="2846"/>
      </w:tblGrid>
      <w:tr w:rsidR="00812CCD" w:rsidRPr="00210520" w14:paraId="7C9FB3C3" w14:textId="77777777" w:rsidTr="007D30B8">
        <w:trPr>
          <w:trHeight w:val="513"/>
        </w:trPr>
        <w:tc>
          <w:tcPr>
            <w:tcW w:w="2005" w:type="dxa"/>
            <w:shd w:val="clear" w:color="auto" w:fill="auto"/>
            <w:vAlign w:val="center"/>
          </w:tcPr>
          <w:p w14:paraId="1C11C497" w14:textId="77777777" w:rsidR="00812CCD" w:rsidRDefault="00812CCD" w:rsidP="007D30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Oro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vežėjas</w:t>
            </w:r>
            <w:proofErr w:type="spellEnd"/>
          </w:p>
          <w:p w14:paraId="70AF91C5" w14:textId="77777777" w:rsidR="00812CCD" w:rsidRPr="00210520" w:rsidRDefault="00812CCD" w:rsidP="007D30B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0520">
              <w:rPr>
                <w:bCs/>
                <w:i/>
                <w:iCs/>
                <w:sz w:val="24"/>
                <w:szCs w:val="24"/>
                <w:lang w:val="en-US"/>
              </w:rPr>
              <w:t>Operator</w:t>
            </w:r>
            <w:r w:rsidRPr="00210520">
              <w:rPr>
                <w:i/>
                <w:iCs/>
                <w:sz w:val="24"/>
                <w:szCs w:val="24"/>
                <w:vertAlign w:val="superscript"/>
                <w:lang w:val="en-US"/>
              </w:rPr>
              <w:t xml:space="preserve"> (1)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A782642" w14:textId="77777777" w:rsidR="00812CCD" w:rsidRPr="00210520" w:rsidRDefault="00812CCD" w:rsidP="007D30B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10520">
              <w:rPr>
                <w:b/>
                <w:sz w:val="24"/>
                <w:szCs w:val="24"/>
                <w:lang w:val="en-US"/>
              </w:rPr>
              <w:t>Patikrinimo</w:t>
            </w:r>
            <w:proofErr w:type="spellEnd"/>
            <w:r w:rsidRPr="00210520">
              <w:rPr>
                <w:b/>
                <w:sz w:val="24"/>
                <w:szCs w:val="24"/>
                <w:lang w:val="en-US"/>
              </w:rPr>
              <w:t xml:space="preserve"> data</w:t>
            </w:r>
          </w:p>
          <w:p w14:paraId="0E6076D7" w14:textId="77777777" w:rsidR="00812CCD" w:rsidRPr="00210520" w:rsidRDefault="00812CCD" w:rsidP="007D30B8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210520">
              <w:rPr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14:paraId="25BBC6D0" w14:textId="77777777" w:rsidR="00812CCD" w:rsidRDefault="00812CCD" w:rsidP="007D30B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Patikrinimo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grupės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vadovas</w:t>
            </w:r>
            <w:proofErr w:type="spellEnd"/>
          </w:p>
          <w:p w14:paraId="2FC6CF96" w14:textId="77777777" w:rsidR="00812CCD" w:rsidRPr="00210520" w:rsidRDefault="00812CCD" w:rsidP="007D30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Lead </w:t>
            </w:r>
            <w:r w:rsidRPr="00210520">
              <w:rPr>
                <w:bCs/>
                <w:i/>
                <w:iCs/>
                <w:sz w:val="24"/>
                <w:szCs w:val="24"/>
                <w:lang w:val="en-US"/>
              </w:rPr>
              <w:t>Inspector</w:t>
            </w:r>
            <w:r w:rsidRPr="00210520">
              <w:rPr>
                <w:i/>
                <w:iCs/>
                <w:sz w:val="24"/>
                <w:szCs w:val="24"/>
                <w:vertAlign w:val="superscript"/>
                <w:lang w:val="en-US"/>
              </w:rPr>
              <w:t xml:space="preserve"> (2)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791685E8" w14:textId="77777777" w:rsidR="00812CCD" w:rsidRDefault="00812CCD" w:rsidP="007D30B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Patikrinimo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numeris</w:t>
            </w:r>
            <w:proofErr w:type="spellEnd"/>
          </w:p>
          <w:p w14:paraId="701BFC01" w14:textId="77777777" w:rsidR="00812CCD" w:rsidRPr="00210520" w:rsidRDefault="00812CCD" w:rsidP="007D30B8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210520">
              <w:rPr>
                <w:bCs/>
                <w:i/>
                <w:iCs/>
                <w:sz w:val="24"/>
                <w:szCs w:val="24"/>
                <w:lang w:val="en-US"/>
              </w:rPr>
              <w:t>Ref. Nr.</w:t>
            </w:r>
          </w:p>
        </w:tc>
      </w:tr>
      <w:tr w:rsidR="00812CCD" w:rsidRPr="00210520" w14:paraId="44361751" w14:textId="77777777" w:rsidTr="007D30B8">
        <w:trPr>
          <w:trHeight w:val="925"/>
        </w:trPr>
        <w:tc>
          <w:tcPr>
            <w:tcW w:w="2005" w:type="dxa"/>
            <w:shd w:val="clear" w:color="auto" w:fill="auto"/>
            <w:vAlign w:val="center"/>
          </w:tcPr>
          <w:p w14:paraId="15C0345B" w14:textId="77777777" w:rsidR="00812CCD" w:rsidRPr="00210520" w:rsidRDefault="00812CCD" w:rsidP="007D30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09A54BEC" w14:textId="77777777" w:rsidR="00812CCD" w:rsidRPr="00210520" w:rsidRDefault="00812CCD" w:rsidP="007D30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14:paraId="255E4D71" w14:textId="77777777" w:rsidR="00812CCD" w:rsidRPr="00210520" w:rsidRDefault="00812CCD" w:rsidP="007D30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2DCD9E13" w14:textId="77777777" w:rsidR="00812CCD" w:rsidRPr="00210520" w:rsidRDefault="00812CCD" w:rsidP="007D30B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2CCD" w:rsidRPr="00210520" w14:paraId="5ED9019A" w14:textId="77777777" w:rsidTr="007D30B8">
        <w:trPr>
          <w:trHeight w:val="659"/>
        </w:trPr>
        <w:tc>
          <w:tcPr>
            <w:tcW w:w="9351" w:type="dxa"/>
            <w:gridSpan w:val="5"/>
            <w:shd w:val="clear" w:color="auto" w:fill="auto"/>
          </w:tcPr>
          <w:p w14:paraId="6A296526" w14:textId="77777777" w:rsidR="00812CCD" w:rsidRPr="0037229C" w:rsidRDefault="00812CCD" w:rsidP="007D30B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229C">
              <w:rPr>
                <w:b/>
                <w:sz w:val="24"/>
                <w:szCs w:val="24"/>
                <w:lang w:val="en-US"/>
              </w:rPr>
              <w:t>Tikslas</w:t>
            </w:r>
            <w:proofErr w:type="spellEnd"/>
            <w:r w:rsidRPr="0037229C">
              <w:rPr>
                <w:b/>
                <w:sz w:val="24"/>
                <w:szCs w:val="24"/>
                <w:lang w:val="en-US"/>
              </w:rPr>
              <w:t>:</w:t>
            </w:r>
          </w:p>
          <w:p w14:paraId="511A6421" w14:textId="77777777" w:rsidR="00812CCD" w:rsidRPr="0037229C" w:rsidRDefault="00812CCD" w:rsidP="007D30B8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37229C">
              <w:rPr>
                <w:bCs/>
                <w:i/>
                <w:iCs/>
                <w:sz w:val="24"/>
                <w:szCs w:val="24"/>
                <w:lang w:val="en-US"/>
              </w:rPr>
              <w:t>Purpose</w:t>
            </w:r>
          </w:p>
          <w:p w14:paraId="7C803375" w14:textId="77777777" w:rsidR="00812CCD" w:rsidRPr="00210520" w:rsidRDefault="00812CCD" w:rsidP="007D30B8">
            <w:pPr>
              <w:rPr>
                <w:sz w:val="24"/>
                <w:szCs w:val="24"/>
                <w:lang w:val="en-US"/>
              </w:rPr>
            </w:pPr>
          </w:p>
          <w:p w14:paraId="5D42F7CD" w14:textId="77777777" w:rsidR="00812CCD" w:rsidRPr="00210520" w:rsidRDefault="00812CCD" w:rsidP="007D30B8">
            <w:pPr>
              <w:rPr>
                <w:sz w:val="24"/>
                <w:szCs w:val="24"/>
                <w:lang w:val="en-US"/>
              </w:rPr>
            </w:pPr>
          </w:p>
          <w:p w14:paraId="6D296DAE" w14:textId="77777777" w:rsidR="00812CCD" w:rsidRPr="00210520" w:rsidRDefault="00812CCD" w:rsidP="007D30B8">
            <w:pPr>
              <w:rPr>
                <w:sz w:val="24"/>
                <w:szCs w:val="24"/>
                <w:lang w:val="en-US"/>
              </w:rPr>
            </w:pPr>
          </w:p>
          <w:p w14:paraId="69618FDD" w14:textId="77777777" w:rsidR="00812CCD" w:rsidRPr="00210520" w:rsidRDefault="00812CCD" w:rsidP="007D30B8">
            <w:pPr>
              <w:rPr>
                <w:sz w:val="24"/>
                <w:szCs w:val="24"/>
                <w:lang w:val="en-US"/>
              </w:rPr>
            </w:pPr>
          </w:p>
        </w:tc>
      </w:tr>
      <w:tr w:rsidR="00812CCD" w:rsidRPr="00210520" w14:paraId="406F8990" w14:textId="77777777" w:rsidTr="007D30B8">
        <w:trPr>
          <w:trHeight w:val="1317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580" w14:textId="77777777" w:rsidR="00812CCD" w:rsidRPr="00210520" w:rsidRDefault="00812CCD" w:rsidP="007D30B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Tikrintojai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  <w:p w14:paraId="3B1FE033" w14:textId="77777777" w:rsidR="00812CCD" w:rsidRPr="00210520" w:rsidRDefault="00812CCD" w:rsidP="007D30B8">
            <w:pPr>
              <w:rPr>
                <w:b/>
                <w:sz w:val="24"/>
                <w:szCs w:val="24"/>
                <w:lang w:val="en-US"/>
              </w:rPr>
            </w:pPr>
            <w:r w:rsidRPr="00210520">
              <w:rPr>
                <w:bCs/>
                <w:i/>
                <w:iCs/>
                <w:sz w:val="24"/>
                <w:szCs w:val="24"/>
                <w:lang w:val="en-US"/>
              </w:rPr>
              <w:t>Audit team composition</w:t>
            </w:r>
            <w:r w:rsidRPr="00210520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00E" w14:textId="77777777" w:rsidR="00812CCD" w:rsidRDefault="00812CCD" w:rsidP="007D30B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Tikrinamojo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ūkio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subjekto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atstovas</w:t>
            </w:r>
            <w:proofErr w:type="spellEnd"/>
            <w:r w:rsidRPr="00210520">
              <w:rPr>
                <w:b/>
                <w:sz w:val="24"/>
                <w:szCs w:val="24"/>
                <w:lang w:val="en-US"/>
              </w:rPr>
              <w:t>:</w:t>
            </w:r>
          </w:p>
          <w:p w14:paraId="0E828686" w14:textId="77777777" w:rsidR="00812CCD" w:rsidRPr="00210520" w:rsidRDefault="00812CCD" w:rsidP="007D30B8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210520">
              <w:rPr>
                <w:bCs/>
                <w:i/>
                <w:iCs/>
                <w:sz w:val="24"/>
                <w:szCs w:val="24"/>
                <w:lang w:val="en-US"/>
              </w:rPr>
              <w:t>Auditee representative</w:t>
            </w:r>
          </w:p>
        </w:tc>
      </w:tr>
    </w:tbl>
    <w:p w14:paraId="11FD2CB6" w14:textId="77777777" w:rsidR="00812CCD" w:rsidRDefault="00812CCD" w:rsidP="00812CCD">
      <w:pPr>
        <w:rPr>
          <w:i/>
          <w:iCs/>
          <w:sz w:val="24"/>
          <w:szCs w:val="24"/>
          <w:lang w:val="en-US"/>
        </w:rPr>
      </w:pPr>
      <w:r w:rsidRPr="00210520">
        <w:rPr>
          <w:i/>
          <w:iCs/>
          <w:sz w:val="24"/>
          <w:szCs w:val="24"/>
          <w:vertAlign w:val="superscript"/>
          <w:lang w:val="en-US"/>
        </w:rPr>
        <w:t>(2)</w:t>
      </w:r>
      <w:r w:rsidRPr="00210520"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Pasirašydamas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šį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patikros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lapą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patvirtinu</w:t>
      </w:r>
      <w:proofErr w:type="spellEnd"/>
      <w:r>
        <w:rPr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kad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atliekant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patikrą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neturėjau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interesų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konfliktų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susijusių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su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tikrinamuoju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  <w:lang w:val="en-US"/>
        </w:rPr>
        <w:t>vežėju</w:t>
      </w:r>
      <w:proofErr w:type="spellEnd"/>
      <w:r w:rsidRPr="00210520">
        <w:rPr>
          <w:i/>
          <w:iCs/>
          <w:sz w:val="24"/>
          <w:szCs w:val="24"/>
          <w:vertAlign w:val="superscript"/>
          <w:lang w:val="en-US"/>
        </w:rPr>
        <w:t>(</w:t>
      </w:r>
      <w:proofErr w:type="gramEnd"/>
      <w:r w:rsidRPr="00210520">
        <w:rPr>
          <w:i/>
          <w:iCs/>
          <w:sz w:val="24"/>
          <w:szCs w:val="24"/>
          <w:vertAlign w:val="superscript"/>
          <w:lang w:val="en-US"/>
        </w:rPr>
        <w:t>1)</w:t>
      </w:r>
      <w:r>
        <w:rPr>
          <w:i/>
          <w:iCs/>
          <w:sz w:val="24"/>
          <w:szCs w:val="24"/>
          <w:lang w:val="en-US"/>
        </w:rPr>
        <w:t xml:space="preserve">. </w:t>
      </w:r>
    </w:p>
    <w:p w14:paraId="38A8FBF6" w14:textId="77777777" w:rsidR="00812CCD" w:rsidRPr="007E6523" w:rsidRDefault="00812CCD" w:rsidP="00812CCD">
      <w:pPr>
        <w:rPr>
          <w:i/>
          <w:iCs/>
          <w:sz w:val="24"/>
          <w:szCs w:val="24"/>
          <w:lang w:val="en-US"/>
        </w:rPr>
      </w:pPr>
      <w:r w:rsidRPr="00210520">
        <w:rPr>
          <w:i/>
          <w:iCs/>
          <w:sz w:val="24"/>
          <w:szCs w:val="24"/>
          <w:lang w:val="en-US"/>
        </w:rPr>
        <w:t xml:space="preserve">By signing this checklist, I hereby confirm that, at the time of performing this activity, I did not have any conflict of interest to declare regarding the above-mentioned operator </w:t>
      </w:r>
      <w:r w:rsidRPr="00210520">
        <w:rPr>
          <w:i/>
          <w:iCs/>
          <w:sz w:val="24"/>
          <w:szCs w:val="24"/>
          <w:vertAlign w:val="superscript"/>
          <w:lang w:val="en-US"/>
        </w:rPr>
        <w:t>(1)</w:t>
      </w:r>
      <w:r w:rsidRPr="00210520">
        <w:rPr>
          <w:i/>
          <w:iCs/>
          <w:sz w:val="24"/>
          <w:szCs w:val="24"/>
          <w:lang w:val="en-US"/>
        </w:rPr>
        <w:t>.</w:t>
      </w:r>
    </w:p>
    <w:p w14:paraId="45D6EEE6" w14:textId="77777777" w:rsidR="00812CCD" w:rsidRPr="00210520" w:rsidRDefault="00812CCD" w:rsidP="00812CCD">
      <w:pPr>
        <w:jc w:val="center"/>
        <w:rPr>
          <w:sz w:val="24"/>
          <w:szCs w:val="24"/>
          <w:lang w:val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21"/>
      </w:tblGrid>
      <w:tr w:rsidR="00812CCD" w:rsidRPr="00210520" w14:paraId="756729C5" w14:textId="77777777" w:rsidTr="007D30B8">
        <w:tc>
          <w:tcPr>
            <w:tcW w:w="534" w:type="dxa"/>
            <w:shd w:val="clear" w:color="auto" w:fill="auto"/>
            <w:vAlign w:val="center"/>
          </w:tcPr>
          <w:p w14:paraId="6197C1EC" w14:textId="77777777" w:rsidR="00812CCD" w:rsidRPr="00210520" w:rsidRDefault="00812CCD" w:rsidP="007D30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15F768CF" w14:textId="77777777" w:rsidR="00812CCD" w:rsidRPr="007E6523" w:rsidRDefault="00812CCD" w:rsidP="007D30B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E6523">
              <w:rPr>
                <w:b/>
                <w:bCs/>
                <w:sz w:val="24"/>
                <w:szCs w:val="24"/>
                <w:lang w:val="en-US"/>
              </w:rPr>
              <w:t>Neatitiktys</w:t>
            </w:r>
            <w:proofErr w:type="spellEnd"/>
          </w:p>
          <w:p w14:paraId="4F7C7A28" w14:textId="77777777" w:rsidR="00812CCD" w:rsidRPr="007E6523" w:rsidRDefault="00812CCD" w:rsidP="007D30B8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E6523">
              <w:rPr>
                <w:i/>
                <w:iCs/>
                <w:sz w:val="24"/>
                <w:szCs w:val="24"/>
                <w:lang w:val="en-US"/>
              </w:rPr>
              <w:t>Non-compliances</w:t>
            </w:r>
          </w:p>
        </w:tc>
      </w:tr>
      <w:tr w:rsidR="00812CCD" w:rsidRPr="00210520" w14:paraId="003B8594" w14:textId="77777777" w:rsidTr="007D30B8">
        <w:tc>
          <w:tcPr>
            <w:tcW w:w="534" w:type="dxa"/>
            <w:shd w:val="clear" w:color="auto" w:fill="auto"/>
            <w:vAlign w:val="center"/>
          </w:tcPr>
          <w:p w14:paraId="11BA5139" w14:textId="77777777" w:rsidR="00812CCD" w:rsidRPr="00210520" w:rsidRDefault="00812CCD" w:rsidP="007D30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1" w:type="dxa"/>
            <w:shd w:val="clear" w:color="auto" w:fill="auto"/>
            <w:vAlign w:val="center"/>
          </w:tcPr>
          <w:p w14:paraId="33CAA57D" w14:textId="77777777" w:rsidR="00812CCD" w:rsidRPr="00210520" w:rsidRDefault="00812CCD" w:rsidP="007D30B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12CCD" w:rsidRPr="00210520" w14:paraId="614A1765" w14:textId="77777777" w:rsidTr="007D30B8">
        <w:tc>
          <w:tcPr>
            <w:tcW w:w="534" w:type="dxa"/>
            <w:shd w:val="clear" w:color="auto" w:fill="auto"/>
            <w:vAlign w:val="center"/>
          </w:tcPr>
          <w:p w14:paraId="06803817" w14:textId="77777777" w:rsidR="00812CCD" w:rsidRPr="00210520" w:rsidRDefault="00812CCD" w:rsidP="007D30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1" w:type="dxa"/>
            <w:shd w:val="clear" w:color="auto" w:fill="auto"/>
            <w:vAlign w:val="center"/>
          </w:tcPr>
          <w:p w14:paraId="7FF47C1B" w14:textId="77777777" w:rsidR="00812CCD" w:rsidRPr="00210520" w:rsidRDefault="00812CCD" w:rsidP="007D30B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12CCD" w:rsidRPr="00210520" w14:paraId="6B190953" w14:textId="77777777" w:rsidTr="007D30B8">
        <w:tc>
          <w:tcPr>
            <w:tcW w:w="534" w:type="dxa"/>
            <w:shd w:val="clear" w:color="auto" w:fill="auto"/>
            <w:vAlign w:val="center"/>
          </w:tcPr>
          <w:p w14:paraId="727073DA" w14:textId="77777777" w:rsidR="00812CCD" w:rsidRPr="00210520" w:rsidRDefault="00812CCD" w:rsidP="007D30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1" w:type="dxa"/>
            <w:shd w:val="clear" w:color="auto" w:fill="auto"/>
            <w:vAlign w:val="center"/>
          </w:tcPr>
          <w:p w14:paraId="5F195D31" w14:textId="77777777" w:rsidR="00812CCD" w:rsidRPr="00210520" w:rsidRDefault="00812CCD" w:rsidP="007D30B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12CCD" w:rsidRPr="00210520" w14:paraId="3D19684A" w14:textId="77777777" w:rsidTr="007D30B8">
        <w:tc>
          <w:tcPr>
            <w:tcW w:w="534" w:type="dxa"/>
            <w:shd w:val="clear" w:color="auto" w:fill="auto"/>
            <w:vAlign w:val="center"/>
          </w:tcPr>
          <w:p w14:paraId="3A879DE7" w14:textId="77777777" w:rsidR="00812CCD" w:rsidRPr="00210520" w:rsidRDefault="00812CCD" w:rsidP="007D30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21" w:type="dxa"/>
            <w:shd w:val="clear" w:color="auto" w:fill="auto"/>
            <w:vAlign w:val="center"/>
          </w:tcPr>
          <w:p w14:paraId="7FC17E5B" w14:textId="77777777" w:rsidR="00812CCD" w:rsidRPr="00210520" w:rsidRDefault="00812CCD" w:rsidP="007D30B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12C2A2D9" w14:textId="77777777" w:rsidR="00812CCD" w:rsidRPr="00210520" w:rsidRDefault="00812CCD" w:rsidP="00812CCD">
      <w:pPr>
        <w:jc w:val="center"/>
        <w:rPr>
          <w:sz w:val="24"/>
          <w:szCs w:val="24"/>
          <w:lang w:val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33"/>
      </w:tblGrid>
      <w:tr w:rsidR="00812CCD" w:rsidRPr="00210520" w14:paraId="7DBAE401" w14:textId="77777777" w:rsidTr="007D30B8">
        <w:trPr>
          <w:gridAfter w:val="1"/>
          <w:wAfter w:w="33" w:type="dxa"/>
          <w:trHeight w:val="419"/>
        </w:trPr>
        <w:tc>
          <w:tcPr>
            <w:tcW w:w="9322" w:type="dxa"/>
            <w:shd w:val="clear" w:color="auto" w:fill="auto"/>
            <w:vAlign w:val="center"/>
          </w:tcPr>
          <w:p w14:paraId="4FEE08A4" w14:textId="77777777" w:rsidR="00812CCD" w:rsidRPr="007E6523" w:rsidRDefault="00812CCD" w:rsidP="007D30B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E6523">
              <w:rPr>
                <w:b/>
                <w:sz w:val="24"/>
                <w:szCs w:val="24"/>
                <w:lang w:val="en-US"/>
              </w:rPr>
              <w:t>Komentarai</w:t>
            </w:r>
            <w:proofErr w:type="spellEnd"/>
          </w:p>
          <w:p w14:paraId="79CE630D" w14:textId="77777777" w:rsidR="00812CCD" w:rsidRPr="007E6523" w:rsidRDefault="00812CCD" w:rsidP="007D30B8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7E6523">
              <w:rPr>
                <w:bCs/>
                <w:i/>
                <w:iCs/>
                <w:sz w:val="24"/>
                <w:szCs w:val="24"/>
                <w:lang w:val="en-US"/>
              </w:rPr>
              <w:t>List of remarks</w:t>
            </w:r>
          </w:p>
        </w:tc>
      </w:tr>
      <w:tr w:rsidR="00812CCD" w:rsidRPr="00210520" w14:paraId="2D6283AB" w14:textId="77777777" w:rsidTr="007D30B8">
        <w:tc>
          <w:tcPr>
            <w:tcW w:w="9355" w:type="dxa"/>
            <w:gridSpan w:val="2"/>
            <w:shd w:val="clear" w:color="auto" w:fill="auto"/>
            <w:vAlign w:val="center"/>
          </w:tcPr>
          <w:p w14:paraId="05C9E4FD" w14:textId="77777777" w:rsidR="00812CCD" w:rsidRPr="00210520" w:rsidRDefault="00812CCD" w:rsidP="007D30B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12CCD" w:rsidRPr="00210520" w14:paraId="48CF97ED" w14:textId="77777777" w:rsidTr="007D30B8">
        <w:tc>
          <w:tcPr>
            <w:tcW w:w="9355" w:type="dxa"/>
            <w:gridSpan w:val="2"/>
            <w:shd w:val="clear" w:color="auto" w:fill="auto"/>
            <w:vAlign w:val="center"/>
          </w:tcPr>
          <w:p w14:paraId="37621515" w14:textId="77777777" w:rsidR="00812CCD" w:rsidRPr="00210520" w:rsidRDefault="00812CCD" w:rsidP="007D30B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12CCD" w:rsidRPr="00210520" w14:paraId="407EFB8F" w14:textId="77777777" w:rsidTr="007D30B8">
        <w:tc>
          <w:tcPr>
            <w:tcW w:w="9355" w:type="dxa"/>
            <w:gridSpan w:val="2"/>
            <w:shd w:val="clear" w:color="auto" w:fill="auto"/>
            <w:vAlign w:val="center"/>
          </w:tcPr>
          <w:p w14:paraId="5F043C02" w14:textId="77777777" w:rsidR="00812CCD" w:rsidRPr="00210520" w:rsidRDefault="00812CCD" w:rsidP="007D30B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12CCD" w:rsidRPr="00210520" w14:paraId="32C6B09A" w14:textId="77777777" w:rsidTr="007D30B8">
        <w:tc>
          <w:tcPr>
            <w:tcW w:w="9355" w:type="dxa"/>
            <w:gridSpan w:val="2"/>
            <w:shd w:val="clear" w:color="auto" w:fill="auto"/>
            <w:vAlign w:val="center"/>
          </w:tcPr>
          <w:p w14:paraId="628566D4" w14:textId="77777777" w:rsidR="00812CCD" w:rsidRPr="00210520" w:rsidRDefault="00812CCD" w:rsidP="007D30B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0B71D8C5" w14:textId="77777777" w:rsidR="00812CCD" w:rsidRPr="00210520" w:rsidRDefault="00812CCD" w:rsidP="00812CCD">
      <w:pPr>
        <w:jc w:val="center"/>
        <w:rPr>
          <w:sz w:val="24"/>
          <w:szCs w:val="24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12CCD" w:rsidRPr="00210520" w14:paraId="616A8B40" w14:textId="77777777" w:rsidTr="007D30B8">
        <w:tc>
          <w:tcPr>
            <w:tcW w:w="9351" w:type="dxa"/>
            <w:shd w:val="clear" w:color="auto" w:fill="auto"/>
          </w:tcPr>
          <w:p w14:paraId="2995A25C" w14:textId="77777777" w:rsidR="00812CCD" w:rsidRDefault="00812CCD" w:rsidP="007D30B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Papildomi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užrašai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komentarai</w:t>
            </w:r>
            <w:proofErr w:type="spellEnd"/>
          </w:p>
          <w:p w14:paraId="6C825E03" w14:textId="77777777" w:rsidR="00812CCD" w:rsidRPr="00210520" w:rsidRDefault="00812CCD" w:rsidP="007D30B8">
            <w:pPr>
              <w:rPr>
                <w:b/>
                <w:sz w:val="24"/>
                <w:szCs w:val="24"/>
                <w:lang w:val="en-US"/>
              </w:rPr>
            </w:pPr>
            <w:r w:rsidRPr="007E6523">
              <w:rPr>
                <w:bCs/>
                <w:i/>
                <w:iCs/>
                <w:sz w:val="24"/>
                <w:szCs w:val="24"/>
                <w:lang w:val="en-US"/>
              </w:rPr>
              <w:t>Additional notes/comments</w:t>
            </w:r>
            <w:r w:rsidRPr="00210520">
              <w:rPr>
                <w:b/>
                <w:sz w:val="24"/>
                <w:szCs w:val="24"/>
                <w:lang w:val="en-US"/>
              </w:rPr>
              <w:t>:</w:t>
            </w:r>
          </w:p>
          <w:p w14:paraId="605D9AF0" w14:textId="77777777" w:rsidR="00812CCD" w:rsidRPr="00210520" w:rsidRDefault="00812CCD" w:rsidP="007D30B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20DE127" w14:textId="77777777" w:rsidR="00812CCD" w:rsidRPr="00210520" w:rsidRDefault="00812CCD" w:rsidP="007D30B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9834139" w14:textId="77777777" w:rsidR="00812CCD" w:rsidRPr="00210520" w:rsidRDefault="00812CCD" w:rsidP="007D30B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B6A206B" w14:textId="77777777" w:rsidR="00812CCD" w:rsidRPr="00210520" w:rsidRDefault="00812CCD" w:rsidP="007D30B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34FAFE84" w14:textId="77777777" w:rsidR="00812CCD" w:rsidRPr="002D7458" w:rsidRDefault="00812CCD" w:rsidP="00812CCD">
      <w:pPr>
        <w:rPr>
          <w:rFonts w:ascii="Arial" w:hAnsi="Arial" w:cs="Arial"/>
          <w:lang w:val="en-US"/>
        </w:rPr>
        <w:sectPr w:rsidR="00812CCD" w:rsidRPr="002D7458" w:rsidSect="00312837">
          <w:headerReference w:type="default" r:id="rId7"/>
          <w:footerReference w:type="even" r:id="rId8"/>
          <w:footerReference w:type="default" r:id="rId9"/>
          <w:pgSz w:w="11907" w:h="16840" w:code="9"/>
          <w:pgMar w:top="1418" w:right="1418" w:bottom="1418" w:left="1418" w:header="851" w:footer="567" w:gutter="0"/>
          <w:cols w:space="720"/>
          <w:docGrid w:linePitch="272"/>
        </w:sectPr>
      </w:pPr>
    </w:p>
    <w:p w14:paraId="1C02D36A" w14:textId="77777777" w:rsidR="00812CCD" w:rsidRPr="008A2594" w:rsidRDefault="00812CCD" w:rsidP="00812CCD">
      <w:pPr>
        <w:rPr>
          <w:rFonts w:ascii="Calibri" w:hAnsi="Calibri" w:cs="Arial"/>
          <w:b/>
          <w:lang w:val="en-US"/>
        </w:rPr>
      </w:pPr>
    </w:p>
    <w:p w14:paraId="107C92A2" w14:textId="77777777" w:rsidR="00812CCD" w:rsidRPr="008A2594" w:rsidRDefault="00812CCD" w:rsidP="00812CCD">
      <w:pPr>
        <w:rPr>
          <w:rFonts w:ascii="Calibri" w:hAnsi="Calibri" w:cs="Arial"/>
          <w:b/>
          <w:lang w:val="en-US"/>
        </w:rPr>
      </w:pPr>
      <w:r w:rsidRPr="008A2594">
        <w:rPr>
          <w:rFonts w:ascii="Calibri" w:hAnsi="Calibri" w:cs="Arial"/>
          <w:b/>
          <w:lang w:val="en-US"/>
        </w:rPr>
        <w:t>NA = Not Applicable; C = Compliant; NC = Not Compliant</w:t>
      </w:r>
      <w:r>
        <w:rPr>
          <w:rFonts w:ascii="Calibri" w:hAnsi="Calibri" w:cs="Arial"/>
          <w:b/>
          <w:lang w:val="en-US"/>
        </w:rPr>
        <w:t>; N/R = Not Reviewed</w:t>
      </w:r>
    </w:p>
    <w:p w14:paraId="35E1E800" w14:textId="77777777" w:rsidR="00812CCD" w:rsidRPr="008557C5" w:rsidRDefault="00812CCD" w:rsidP="00812CCD">
      <w:pPr>
        <w:rPr>
          <w:rFonts w:ascii="Calibri" w:hAnsi="Calibri" w:cs="Arial"/>
          <w:lang w:val="en-US"/>
        </w:rPr>
      </w:pPr>
    </w:p>
    <w:tbl>
      <w:tblPr>
        <w:tblW w:w="15958" w:type="dxa"/>
        <w:tblInd w:w="-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1350"/>
        <w:gridCol w:w="4770"/>
        <w:gridCol w:w="5850"/>
        <w:gridCol w:w="630"/>
        <w:gridCol w:w="2790"/>
      </w:tblGrid>
      <w:tr w:rsidR="00AC2B1A" w:rsidRPr="00603EBE" w14:paraId="4750AA15" w14:textId="77777777" w:rsidTr="00B7185E">
        <w:trPr>
          <w:trHeight w:val="396"/>
          <w:tblHeader/>
        </w:trPr>
        <w:tc>
          <w:tcPr>
            <w:tcW w:w="568" w:type="dxa"/>
            <w:shd w:val="pct25" w:color="000000" w:fill="FFFFFF"/>
            <w:vAlign w:val="center"/>
          </w:tcPr>
          <w:p w14:paraId="50866ABE" w14:textId="578EDF9C" w:rsidR="00AC2B1A" w:rsidRPr="003A393D" w:rsidRDefault="00B7185E" w:rsidP="00B7185E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1350" w:type="dxa"/>
            <w:shd w:val="pct25" w:color="000000" w:fill="FFFFFF"/>
            <w:vAlign w:val="center"/>
          </w:tcPr>
          <w:p w14:paraId="368E236A" w14:textId="33CCBD49" w:rsidR="00AC2B1A" w:rsidRPr="003A393D" w:rsidRDefault="00AC2B1A" w:rsidP="007D30B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A393D"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4770" w:type="dxa"/>
            <w:shd w:val="pct25" w:color="000000" w:fill="FFFFFF"/>
            <w:vAlign w:val="center"/>
          </w:tcPr>
          <w:p w14:paraId="05F16411" w14:textId="77777777" w:rsidR="00AC2B1A" w:rsidRPr="003A393D" w:rsidRDefault="00AC2B1A" w:rsidP="007D30B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A393D"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Requirement</w:t>
            </w:r>
          </w:p>
        </w:tc>
        <w:tc>
          <w:tcPr>
            <w:tcW w:w="5850" w:type="dxa"/>
            <w:shd w:val="pct25" w:color="000000" w:fill="FFFFFF"/>
            <w:vAlign w:val="center"/>
          </w:tcPr>
          <w:p w14:paraId="18988964" w14:textId="77777777" w:rsidR="00AC2B1A" w:rsidRPr="003A393D" w:rsidRDefault="00AC2B1A" w:rsidP="007D30B8">
            <w:pPr>
              <w:jc w:val="center"/>
              <w:rPr>
                <w:rFonts w:ascii="Calibri" w:hAnsi="Calibri" w:cs="Arial"/>
                <w:b/>
                <w:sz w:val="22"/>
                <w:lang w:val="en-GB"/>
              </w:rPr>
            </w:pPr>
            <w:r w:rsidRPr="003A393D">
              <w:rPr>
                <w:rFonts w:ascii="Calibri" w:hAnsi="Calibri" w:cs="Arial"/>
                <w:b/>
                <w:sz w:val="22"/>
                <w:lang w:val="en-GB"/>
              </w:rPr>
              <w:t>Specific requirements/expectations</w:t>
            </w:r>
          </w:p>
        </w:tc>
        <w:tc>
          <w:tcPr>
            <w:tcW w:w="630" w:type="dxa"/>
            <w:shd w:val="pct25" w:color="000000" w:fill="FFFFFF"/>
            <w:vAlign w:val="center"/>
          </w:tcPr>
          <w:p w14:paraId="74D6231E" w14:textId="10F398E1" w:rsidR="00AC2B1A" w:rsidRDefault="00AC2B1A" w:rsidP="007D30B8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TCA</w:t>
            </w:r>
          </w:p>
          <w:p w14:paraId="2EDB710F" w14:textId="78612AA8" w:rsidR="00AC2B1A" w:rsidRPr="00CA60D4" w:rsidRDefault="00AC2B1A" w:rsidP="007D30B8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Eval.</w:t>
            </w:r>
          </w:p>
        </w:tc>
        <w:tc>
          <w:tcPr>
            <w:tcW w:w="2790" w:type="dxa"/>
            <w:shd w:val="pct25" w:color="000000" w:fill="FFFFFF"/>
            <w:vAlign w:val="center"/>
          </w:tcPr>
          <w:p w14:paraId="338D1AFA" w14:textId="738E3511" w:rsidR="00AC2B1A" w:rsidRPr="00CA60D4" w:rsidRDefault="00AC2B1A" w:rsidP="007D30B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Remarks/ Inspector code</w:t>
            </w:r>
          </w:p>
        </w:tc>
      </w:tr>
      <w:tr w:rsidR="00AC2B1A" w:rsidRPr="008557C5" w14:paraId="32D37C6E" w14:textId="77777777" w:rsidTr="00AC2B1A">
        <w:tc>
          <w:tcPr>
            <w:tcW w:w="568" w:type="dxa"/>
            <w:shd w:val="clear" w:color="auto" w:fill="5B9BD5" w:themeFill="accent5"/>
          </w:tcPr>
          <w:p w14:paraId="35C1C160" w14:textId="77777777" w:rsidR="00AC2B1A" w:rsidRDefault="00AC2B1A" w:rsidP="007D30B8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390" w:type="dxa"/>
            <w:gridSpan w:val="5"/>
            <w:shd w:val="clear" w:color="auto" w:fill="5B9BD5" w:themeFill="accent5"/>
          </w:tcPr>
          <w:p w14:paraId="7C99C97B" w14:textId="5C795514" w:rsidR="00AC2B1A" w:rsidRPr="003A393D" w:rsidRDefault="00AC2B1A" w:rsidP="007D30B8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Facilities</w:t>
            </w:r>
          </w:p>
        </w:tc>
      </w:tr>
      <w:tr w:rsidR="00AC2B1A" w:rsidRPr="008557C5" w14:paraId="5B242882" w14:textId="77777777" w:rsidTr="00AC2B1A">
        <w:tc>
          <w:tcPr>
            <w:tcW w:w="568" w:type="dxa"/>
            <w:shd w:val="clear" w:color="auto" w:fill="DEEAF6" w:themeFill="accent5" w:themeFillTint="33"/>
          </w:tcPr>
          <w:p w14:paraId="512FB688" w14:textId="77777777" w:rsidR="00AC2B1A" w:rsidRDefault="00AC2B1A" w:rsidP="006B1F7F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390" w:type="dxa"/>
            <w:gridSpan w:val="5"/>
            <w:shd w:val="clear" w:color="auto" w:fill="DEEAF6" w:themeFill="accent5" w:themeFillTint="33"/>
          </w:tcPr>
          <w:p w14:paraId="76594E77" w14:textId="248659CC" w:rsidR="00AC2B1A" w:rsidRDefault="00AC2B1A" w:rsidP="007D30B8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General</w:t>
            </w:r>
          </w:p>
        </w:tc>
      </w:tr>
      <w:tr w:rsidR="00AC2B1A" w:rsidRPr="008557C5" w14:paraId="0C8D64B5" w14:textId="77777777" w:rsidTr="00AC2B1A">
        <w:tc>
          <w:tcPr>
            <w:tcW w:w="568" w:type="dxa"/>
          </w:tcPr>
          <w:p w14:paraId="657DA9CB" w14:textId="7CEA4200" w:rsidR="00AC2B1A" w:rsidRPr="006B1F7F" w:rsidRDefault="006B1F7F" w:rsidP="006B1F7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6B1F7F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1532F80B" w14:textId="5CB34C29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ORO.GEN.215</w:t>
            </w:r>
          </w:p>
          <w:p w14:paraId="5F62784A" w14:textId="77777777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ORO.AOC.140</w:t>
            </w:r>
          </w:p>
          <w:p w14:paraId="5FAD94DC" w14:textId="77777777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ORO.FTL</w:t>
            </w:r>
          </w:p>
        </w:tc>
        <w:tc>
          <w:tcPr>
            <w:tcW w:w="4770" w:type="dxa"/>
            <w:shd w:val="clear" w:color="auto" w:fill="D9D9D9"/>
          </w:tcPr>
          <w:p w14:paraId="21349DEE" w14:textId="77777777" w:rsidR="00AC2B1A" w:rsidRDefault="00AC2B1A" w:rsidP="00812C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The operator shall have facilities allowing the performance and management of all planned tasks and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activities in accordance with the applicable requirements.</w:t>
            </w:r>
          </w:p>
          <w:p w14:paraId="7A9B7D69" w14:textId="77777777" w:rsidR="00AC2B1A" w:rsidRDefault="00AC2B1A" w:rsidP="00812C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3A273010" w14:textId="77777777" w:rsidR="00AC2B1A" w:rsidRPr="00D13C91" w:rsidRDefault="00AC2B1A" w:rsidP="00812C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In accordance with ORO.GEN.215, the operator shall:</w:t>
            </w:r>
          </w:p>
          <w:p w14:paraId="0C6BA6AA" w14:textId="77777777" w:rsidR="00AC2B1A" w:rsidRPr="00D13C91" w:rsidRDefault="00AC2B1A" w:rsidP="00812CCD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 xml:space="preserve">(a) make use of appropriate ground handling facilities to ensure the safe handling of its </w:t>
            </w:r>
            <w:proofErr w:type="gramStart"/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flights;</w:t>
            </w:r>
            <w:proofErr w:type="gramEnd"/>
          </w:p>
          <w:p w14:paraId="18E57ADD" w14:textId="77777777" w:rsidR="00AC2B1A" w:rsidRPr="00D13C91" w:rsidRDefault="00AC2B1A" w:rsidP="00812CCD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(b) arrange operational support facilities at the main operating base, appropriate for the area and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type of operation; and</w:t>
            </w:r>
          </w:p>
          <w:p w14:paraId="36A71F1E" w14:textId="77777777" w:rsidR="00AC2B1A" w:rsidRPr="003A393D" w:rsidRDefault="00AC2B1A" w:rsidP="00812CCD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(c) ensure that the available working space at each operating base is sufficient for personnel whose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actions may affect the safety of flight operations. Consideration shall be given to the needs of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ground crew, personnel concerned with operational control, the storage and display of essential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records and flight planning by crews.</w:t>
            </w:r>
          </w:p>
        </w:tc>
        <w:tc>
          <w:tcPr>
            <w:tcW w:w="5850" w:type="dxa"/>
          </w:tcPr>
          <w:p w14:paraId="44618988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Suitable areas/desks for all flight operations staff (where applicable)</w:t>
            </w:r>
          </w:p>
          <w:p w14:paraId="6CE5F2C1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Adequate printing/photocopying facilities.</w:t>
            </w:r>
          </w:p>
          <w:p w14:paraId="4C9ED9D6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Availability of flight preparation facilities:</w:t>
            </w:r>
          </w:p>
          <w:p w14:paraId="0517CD2C" w14:textId="77777777" w:rsidR="00AC2B1A" w:rsidRDefault="00AC2B1A" w:rsidP="00812CCD">
            <w:pPr>
              <w:numPr>
                <w:ilvl w:val="0"/>
                <w:numId w:val="1"/>
              </w:numPr>
              <w:ind w:left="1145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pre-flight briefing facilities for FC and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CC;</w:t>
            </w:r>
            <w:proofErr w:type="gramEnd"/>
          </w:p>
          <w:p w14:paraId="7D26D012" w14:textId="77777777" w:rsidR="00AC2B1A" w:rsidRDefault="00AC2B1A" w:rsidP="00812CCD">
            <w:pPr>
              <w:numPr>
                <w:ilvl w:val="0"/>
                <w:numId w:val="1"/>
              </w:numPr>
              <w:ind w:left="1145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suitable areas/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desks;</w:t>
            </w:r>
            <w:proofErr w:type="gramEnd"/>
          </w:p>
          <w:p w14:paraId="5509407E" w14:textId="77777777" w:rsidR="00AC2B1A" w:rsidRDefault="00AC2B1A" w:rsidP="00812CCD">
            <w:pPr>
              <w:numPr>
                <w:ilvl w:val="0"/>
                <w:numId w:val="1"/>
              </w:numPr>
              <w:ind w:left="1145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availability of the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OM;</w:t>
            </w:r>
            <w:proofErr w:type="gramEnd"/>
          </w:p>
          <w:p w14:paraId="5EFC08A6" w14:textId="77777777" w:rsidR="00AC2B1A" w:rsidRDefault="00AC2B1A" w:rsidP="00812CCD">
            <w:pPr>
              <w:numPr>
                <w:ilvl w:val="0"/>
                <w:numId w:val="1"/>
              </w:numPr>
              <w:ind w:left="1145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availability of operator’s ERP</w:t>
            </w:r>
          </w:p>
          <w:p w14:paraId="05E4B135" w14:textId="77777777" w:rsidR="00AC2B1A" w:rsidRDefault="00AC2B1A" w:rsidP="00812CCD">
            <w:pPr>
              <w:numPr>
                <w:ilvl w:val="0"/>
                <w:numId w:val="1"/>
              </w:numPr>
              <w:ind w:left="1145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availability of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charts;</w:t>
            </w:r>
            <w:proofErr w:type="gramEnd"/>
          </w:p>
          <w:p w14:paraId="316EFD1F" w14:textId="77777777" w:rsidR="00AC2B1A" w:rsidRDefault="00AC2B1A" w:rsidP="00812CCD">
            <w:pPr>
              <w:numPr>
                <w:ilvl w:val="0"/>
                <w:numId w:val="1"/>
              </w:numPr>
              <w:ind w:left="1145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access to EU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regulations;</w:t>
            </w:r>
            <w:proofErr w:type="gramEnd"/>
          </w:p>
          <w:p w14:paraId="09F150F4" w14:textId="77777777" w:rsidR="00AC2B1A" w:rsidRDefault="00AC2B1A" w:rsidP="00812CCD">
            <w:pPr>
              <w:numPr>
                <w:ilvl w:val="0"/>
                <w:numId w:val="1"/>
              </w:numPr>
              <w:ind w:left="1145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adequate storage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facilities;</w:t>
            </w:r>
            <w:proofErr w:type="gramEnd"/>
          </w:p>
          <w:p w14:paraId="09BB4715" w14:textId="77777777" w:rsidR="00AC2B1A" w:rsidRDefault="00AC2B1A" w:rsidP="00812CCD">
            <w:pPr>
              <w:numPr>
                <w:ilvl w:val="0"/>
                <w:numId w:val="1"/>
              </w:numPr>
              <w:ind w:left="1145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adequate means to obtain AIS data/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NOTAMs;</w:t>
            </w:r>
            <w:proofErr w:type="gramEnd"/>
          </w:p>
          <w:p w14:paraId="70A2AB12" w14:textId="77777777" w:rsidR="00AC2B1A" w:rsidRDefault="00AC2B1A" w:rsidP="00812CCD">
            <w:pPr>
              <w:numPr>
                <w:ilvl w:val="0"/>
                <w:numId w:val="1"/>
              </w:numPr>
              <w:ind w:left="1145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adequate means to obtain MET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information;</w:t>
            </w:r>
            <w:proofErr w:type="gramEnd"/>
          </w:p>
          <w:p w14:paraId="2B89C574" w14:textId="77777777" w:rsidR="00AC2B1A" w:rsidRDefault="00AC2B1A" w:rsidP="00812CCD">
            <w:pPr>
              <w:numPr>
                <w:ilvl w:val="0"/>
                <w:numId w:val="1"/>
              </w:numPr>
              <w:ind w:left="1145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adequate means to perform performance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calculation;</w:t>
            </w:r>
            <w:proofErr w:type="gramEnd"/>
          </w:p>
          <w:p w14:paraId="5F68CCFA" w14:textId="77777777" w:rsidR="00AC2B1A" w:rsidRDefault="00AC2B1A" w:rsidP="00812CCD">
            <w:pPr>
              <w:numPr>
                <w:ilvl w:val="0"/>
                <w:numId w:val="1"/>
              </w:numPr>
              <w:ind w:left="1145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adequate communication facilities </w:t>
            </w:r>
            <w:r w:rsidRPr="00AC4270">
              <w:rPr>
                <w:rFonts w:ascii="Calibri" w:hAnsi="Calibri" w:cs="Arial"/>
                <w:sz w:val="16"/>
                <w:szCs w:val="16"/>
                <w:lang w:val="en-GB"/>
              </w:rPr>
              <w:t>(</w:t>
            </w:r>
            <w:proofErr w:type="gramStart"/>
            <w:r w:rsidRPr="00AC4270">
              <w:rPr>
                <w:rFonts w:ascii="Calibri" w:hAnsi="Calibri" w:cs="Arial"/>
                <w:sz w:val="16"/>
                <w:szCs w:val="16"/>
                <w:lang w:val="en-GB"/>
              </w:rPr>
              <w:t>e.g.</w:t>
            </w:r>
            <w:proofErr w:type="gramEnd"/>
            <w:r w:rsidRPr="00AC4270">
              <w:rPr>
                <w:rFonts w:ascii="Calibri" w:hAnsi="Calibri" w:cs="Arial"/>
                <w:sz w:val="16"/>
                <w:szCs w:val="16"/>
                <w:lang w:val="en-GB"/>
              </w:rPr>
              <w:t xml:space="preserve"> for ETOPS operations)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</w:p>
          <w:p w14:paraId="528C8ADB" w14:textId="77777777" w:rsidR="00AC2B1A" w:rsidRDefault="00AC2B1A" w:rsidP="00812CCD">
            <w:pPr>
              <w:numPr>
                <w:ilvl w:val="0"/>
                <w:numId w:val="1"/>
              </w:numPr>
              <w:ind w:left="1145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availability of operations forms (OFP, tech log, </w:t>
            </w:r>
            <w:proofErr w:type="spellStart"/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loadsheet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GB"/>
              </w:rPr>
              <w:t>,…</w:t>
            </w:r>
            <w:proofErr w:type="gramEnd"/>
            <w:r>
              <w:rPr>
                <w:rFonts w:ascii="Calibri" w:hAnsi="Calibri" w:cs="Arial"/>
                <w:sz w:val="16"/>
                <w:szCs w:val="16"/>
                <w:lang w:val="en-GB"/>
              </w:rPr>
              <w:t>)</w:t>
            </w:r>
          </w:p>
          <w:p w14:paraId="74B7CCF2" w14:textId="77777777" w:rsidR="00AC2B1A" w:rsidRDefault="00AC2B1A" w:rsidP="00812CCD">
            <w:pPr>
              <w:numPr>
                <w:ilvl w:val="0"/>
                <w:numId w:val="1"/>
              </w:numPr>
              <w:ind w:left="1145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availability of ICAO.IATA DG technical instructions.</w:t>
            </w:r>
          </w:p>
          <w:p w14:paraId="4A3E5481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Adequate facilities for the training of flight dispatchers (if applicable) and other ground staff required to receive specific training.</w:t>
            </w:r>
          </w:p>
          <w:p w14:paraId="543CA49D" w14:textId="77777777" w:rsidR="00AC2B1A" w:rsidRPr="00267A67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Availability and adequacy of accommodation or suitable accommodation (if applicable)</w:t>
            </w:r>
          </w:p>
        </w:tc>
        <w:tc>
          <w:tcPr>
            <w:tcW w:w="630" w:type="dxa"/>
          </w:tcPr>
          <w:p w14:paraId="08EE31D6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83745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4FAA1E1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93665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0E2104FD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4695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C08733B" w14:textId="23C925FE" w:rsidR="00AC2B1A" w:rsidRPr="007D68BB" w:rsidRDefault="00AC2B1A" w:rsidP="00812CCD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49730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2790" w:type="dxa"/>
          </w:tcPr>
          <w:p w14:paraId="1B399ECA" w14:textId="77777777" w:rsidR="00AC2B1A" w:rsidRPr="00603EBE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AC2B1A" w:rsidRPr="008557C5" w14:paraId="3B74B715" w14:textId="77777777" w:rsidTr="00AC2B1A">
        <w:tc>
          <w:tcPr>
            <w:tcW w:w="568" w:type="dxa"/>
            <w:shd w:val="clear" w:color="auto" w:fill="DEEAF6" w:themeFill="accent5" w:themeFillTint="33"/>
          </w:tcPr>
          <w:p w14:paraId="0EEA5F6E" w14:textId="77777777" w:rsidR="00AC2B1A" w:rsidRPr="006B1F7F" w:rsidRDefault="00AC2B1A" w:rsidP="006B1F7F">
            <w:pPr>
              <w:pStyle w:val="ListParagraph"/>
              <w:spacing w:before="60" w:after="60"/>
              <w:ind w:left="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390" w:type="dxa"/>
            <w:gridSpan w:val="5"/>
            <w:shd w:val="clear" w:color="auto" w:fill="DEEAF6" w:themeFill="accent5" w:themeFillTint="33"/>
          </w:tcPr>
          <w:p w14:paraId="275D2582" w14:textId="62631A07" w:rsidR="00AC2B1A" w:rsidRPr="00533B42" w:rsidRDefault="00AC2B1A" w:rsidP="007D30B8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Ground handling (if applicable)</w:t>
            </w:r>
          </w:p>
        </w:tc>
      </w:tr>
      <w:tr w:rsidR="00AC2B1A" w:rsidRPr="008557C5" w14:paraId="0FEBE977" w14:textId="77777777" w:rsidTr="00AC2B1A">
        <w:tc>
          <w:tcPr>
            <w:tcW w:w="568" w:type="dxa"/>
          </w:tcPr>
          <w:p w14:paraId="7384F963" w14:textId="41F2F3C2" w:rsidR="00AC2B1A" w:rsidRPr="006B1F7F" w:rsidRDefault="006B1F7F" w:rsidP="006B1F7F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6B1F7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07A065B7" w14:textId="5C98F893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ORO.GEN.215</w:t>
            </w:r>
          </w:p>
          <w:p w14:paraId="2F6AE317" w14:textId="77777777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ORO.AOC.140</w:t>
            </w:r>
          </w:p>
        </w:tc>
        <w:tc>
          <w:tcPr>
            <w:tcW w:w="4770" w:type="dxa"/>
            <w:shd w:val="clear" w:color="auto" w:fill="D9D9D9"/>
          </w:tcPr>
          <w:p w14:paraId="3296B961" w14:textId="77777777" w:rsidR="00AC2B1A" w:rsidRDefault="00AC2B1A" w:rsidP="00812C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The operator shall have facilities allowing the performance and management of all planned tasks and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activities in accordance with the applicable requirements.</w:t>
            </w:r>
          </w:p>
          <w:p w14:paraId="5B5297C7" w14:textId="77777777" w:rsidR="00AC2B1A" w:rsidRDefault="00AC2B1A" w:rsidP="00812C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A958975" w14:textId="77777777" w:rsidR="00AC2B1A" w:rsidRPr="00D13C91" w:rsidRDefault="00AC2B1A" w:rsidP="00812C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In accordance with ORO.GEN.215, the operator shall:</w:t>
            </w:r>
          </w:p>
          <w:p w14:paraId="25C71104" w14:textId="77777777" w:rsidR="00AC2B1A" w:rsidRPr="00D13C91" w:rsidRDefault="00AC2B1A" w:rsidP="00812CCD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 xml:space="preserve">(a) make use of appropriate ground handling facilities to ensure the safe handling of its </w:t>
            </w:r>
            <w:proofErr w:type="gramStart"/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flights;</w:t>
            </w:r>
            <w:proofErr w:type="gramEnd"/>
          </w:p>
          <w:p w14:paraId="60E4932E" w14:textId="77777777" w:rsidR="00AC2B1A" w:rsidRPr="00D13C91" w:rsidRDefault="00AC2B1A" w:rsidP="00812CCD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(b) arrange operational support facilities at the main operating base, appropriate for the area and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type of operation; and</w:t>
            </w:r>
          </w:p>
          <w:p w14:paraId="3BEF258D" w14:textId="77777777" w:rsidR="00AC2B1A" w:rsidRPr="003A393D" w:rsidRDefault="00AC2B1A" w:rsidP="00812CCD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lastRenderedPageBreak/>
              <w:t>(c) ensure that the available working space at each operating base is sufficient for personnel whose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actions may affect the safety of flight operations. Consideration shall be given to the needs of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ground crew, personnel concerned with operational control, the storage and display of essential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records and flight planning by crews.</w:t>
            </w:r>
          </w:p>
        </w:tc>
        <w:tc>
          <w:tcPr>
            <w:tcW w:w="5850" w:type="dxa"/>
          </w:tcPr>
          <w:p w14:paraId="608063E5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lastRenderedPageBreak/>
              <w:t>- Suitable areas/desks for all ground handling staff.</w:t>
            </w:r>
          </w:p>
          <w:p w14:paraId="38852195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Adequate printing/photocopying facilities.</w:t>
            </w:r>
          </w:p>
          <w:p w14:paraId="66661F5A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Availability of operator’s OM.</w:t>
            </w:r>
          </w:p>
          <w:p w14:paraId="76CDB1CF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Availability of adequate communication means.</w:t>
            </w:r>
          </w:p>
          <w:p w14:paraId="4C2B448A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Availability of yellow vests for all staff.</w:t>
            </w:r>
          </w:p>
          <w:p w14:paraId="32F1432B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Check-in area:</w:t>
            </w:r>
          </w:p>
          <w:p w14:paraId="6CAA84B6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Unauthorised access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prevented;</w:t>
            </w:r>
            <w:proofErr w:type="gramEnd"/>
          </w:p>
          <w:p w14:paraId="64B22DE1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lastRenderedPageBreak/>
              <w:t xml:space="preserve">DG and prohibited items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displayed;</w:t>
            </w:r>
            <w:proofErr w:type="gramEnd"/>
          </w:p>
          <w:p w14:paraId="22970302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Baggage scales calibrated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regularly;</w:t>
            </w:r>
            <w:proofErr w:type="gramEnd"/>
          </w:p>
          <w:p w14:paraId="165B1748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Availability of tags and relevant forms.</w:t>
            </w:r>
          </w:p>
          <w:p w14:paraId="3F98D76F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Ramp area:</w:t>
            </w:r>
          </w:p>
          <w:p w14:paraId="658D9297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Ramp surface satisfactory</w:t>
            </w:r>
          </w:p>
          <w:p w14:paraId="033D9FD3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Fire-fighting equipment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available;</w:t>
            </w:r>
            <w:proofErr w:type="gramEnd"/>
          </w:p>
          <w:p w14:paraId="6E290384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Availability of FOD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bins;</w:t>
            </w:r>
            <w:proofErr w:type="gramEnd"/>
          </w:p>
          <w:p w14:paraId="3678E30E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Correct size of the tractor for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pushback;</w:t>
            </w:r>
            <w:proofErr w:type="gramEnd"/>
          </w:p>
          <w:p w14:paraId="56AB637B" w14:textId="77777777" w:rsidR="00AC2B1A" w:rsidRPr="003A393D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Airbridge warning instrument operative.</w:t>
            </w:r>
          </w:p>
        </w:tc>
        <w:tc>
          <w:tcPr>
            <w:tcW w:w="630" w:type="dxa"/>
          </w:tcPr>
          <w:p w14:paraId="7955DF09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13035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E5A6084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9476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C3598B9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8327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5929776" w14:textId="4F30B2EB" w:rsidR="00AC2B1A" w:rsidRPr="007D68BB" w:rsidRDefault="00AC2B1A" w:rsidP="00812CCD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82512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2790" w:type="dxa"/>
          </w:tcPr>
          <w:p w14:paraId="73C9631B" w14:textId="77777777" w:rsidR="00AC2B1A" w:rsidRPr="00603EBE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AC2B1A" w:rsidRPr="00533B42" w14:paraId="7ED3D440" w14:textId="77777777" w:rsidTr="00AC2B1A">
        <w:tc>
          <w:tcPr>
            <w:tcW w:w="568" w:type="dxa"/>
            <w:shd w:val="clear" w:color="auto" w:fill="DEEAF6" w:themeFill="accent5" w:themeFillTint="33"/>
          </w:tcPr>
          <w:p w14:paraId="142D6B0E" w14:textId="77777777" w:rsidR="00AC2B1A" w:rsidRPr="006B1F7F" w:rsidRDefault="00AC2B1A" w:rsidP="006B1F7F">
            <w:pPr>
              <w:pStyle w:val="ListParagraph"/>
              <w:spacing w:before="60" w:after="60"/>
              <w:ind w:left="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390" w:type="dxa"/>
            <w:gridSpan w:val="5"/>
            <w:shd w:val="clear" w:color="auto" w:fill="DEEAF6" w:themeFill="accent5" w:themeFillTint="33"/>
          </w:tcPr>
          <w:p w14:paraId="68682802" w14:textId="57312A37" w:rsidR="00AC2B1A" w:rsidRPr="00533B42" w:rsidRDefault="00AC2B1A" w:rsidP="007D30B8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Cargo (if applicable)</w:t>
            </w:r>
          </w:p>
        </w:tc>
      </w:tr>
      <w:tr w:rsidR="00AC2B1A" w:rsidRPr="008557C5" w14:paraId="1362113C" w14:textId="77777777" w:rsidTr="00AC2B1A">
        <w:tc>
          <w:tcPr>
            <w:tcW w:w="568" w:type="dxa"/>
          </w:tcPr>
          <w:p w14:paraId="203FA004" w14:textId="77777777" w:rsidR="00AC2B1A" w:rsidRPr="006B1F7F" w:rsidRDefault="00AC2B1A" w:rsidP="006B1F7F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14:paraId="1F82A14D" w14:textId="7FE21B56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ORO.GEN.215</w:t>
            </w:r>
          </w:p>
          <w:p w14:paraId="7172B8CC" w14:textId="77777777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ORO.AOC.140</w:t>
            </w:r>
          </w:p>
          <w:p w14:paraId="5928624B" w14:textId="77777777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CAT.OP.MPA.107</w:t>
            </w:r>
          </w:p>
        </w:tc>
        <w:tc>
          <w:tcPr>
            <w:tcW w:w="4770" w:type="dxa"/>
            <w:shd w:val="clear" w:color="auto" w:fill="D9D9D9"/>
          </w:tcPr>
          <w:p w14:paraId="7D4FBE92" w14:textId="77777777" w:rsidR="00AC2B1A" w:rsidRDefault="00AC2B1A" w:rsidP="00812C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The operator shall have facilities allowing the performance and management of all planned tasks and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activities in accordance with the applicable requirements.</w:t>
            </w:r>
          </w:p>
          <w:p w14:paraId="774ED362" w14:textId="77777777" w:rsidR="00AC2B1A" w:rsidRDefault="00AC2B1A" w:rsidP="00812C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2610499E" w14:textId="77777777" w:rsidR="00AC2B1A" w:rsidRPr="00D13C91" w:rsidRDefault="00AC2B1A" w:rsidP="00812C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In accordance with ORO.GEN.215, the operator shall:</w:t>
            </w:r>
          </w:p>
          <w:p w14:paraId="59E50558" w14:textId="77777777" w:rsidR="00AC2B1A" w:rsidRPr="00D13C91" w:rsidRDefault="00AC2B1A" w:rsidP="00812CCD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 xml:space="preserve">(a) make use of appropriate ground handling facilities to ensure the safe handling of its </w:t>
            </w:r>
            <w:proofErr w:type="gramStart"/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flights;</w:t>
            </w:r>
            <w:proofErr w:type="gramEnd"/>
          </w:p>
          <w:p w14:paraId="420ADDBB" w14:textId="77777777" w:rsidR="00AC2B1A" w:rsidRPr="00D13C91" w:rsidRDefault="00AC2B1A" w:rsidP="00812CCD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(b) arrange operational support facilities at the main operating base, appropriate for the area and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type of operation; and</w:t>
            </w:r>
          </w:p>
          <w:p w14:paraId="35E923D4" w14:textId="77777777" w:rsidR="00AC2B1A" w:rsidRPr="003A393D" w:rsidRDefault="00AC2B1A" w:rsidP="00812CCD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(c) ensure that the available working space at each operating base is sufficient for personnel whose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actions may affect the safety of flight operations. Consideration shall be given to the needs of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ground crew, personnel concerned with operational control, the storage and display of essential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D13C91">
              <w:rPr>
                <w:rFonts w:ascii="Calibri" w:hAnsi="Calibri" w:cs="Arial"/>
                <w:sz w:val="16"/>
                <w:szCs w:val="16"/>
                <w:lang w:val="en-GB"/>
              </w:rPr>
              <w:t>records and flight planning by crews.</w:t>
            </w:r>
          </w:p>
        </w:tc>
        <w:tc>
          <w:tcPr>
            <w:tcW w:w="5850" w:type="dxa"/>
          </w:tcPr>
          <w:p w14:paraId="4C104E23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Suitable areas/desks for all cargo staff.</w:t>
            </w:r>
          </w:p>
          <w:p w14:paraId="2892718E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Adequate printing/photocopying facilities.</w:t>
            </w:r>
          </w:p>
          <w:p w14:paraId="151B0A16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Availability of operator’s OM.</w:t>
            </w:r>
          </w:p>
          <w:p w14:paraId="495EBBFE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Cargo acceptance area fit for purpose</w:t>
            </w:r>
          </w:p>
          <w:p w14:paraId="525EDC7C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Correct signage in the cargo acceptance area.</w:t>
            </w:r>
          </w:p>
          <w:p w14:paraId="1C3D5964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Separate area for each airline handled (if applicable).</w:t>
            </w:r>
          </w:p>
          <w:p w14:paraId="789B0AB8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Availability of the procedure for reporting accidents and incidents.</w:t>
            </w:r>
          </w:p>
          <w:p w14:paraId="6EF73A4A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Warehouse:</w:t>
            </w:r>
          </w:p>
          <w:p w14:paraId="1D84160E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All packages clean,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dry</w:t>
            </w:r>
            <w:proofErr w:type="gram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and properly sealed</w:t>
            </w:r>
          </w:p>
          <w:p w14:paraId="6F4EE396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Fragile and items requiring special handling packed appropriately and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marked</w:t>
            </w:r>
            <w:proofErr w:type="gramEnd"/>
          </w:p>
          <w:p w14:paraId="407DDCCA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Label clearly displayed and address of the organisation to receive cargo included.</w:t>
            </w:r>
          </w:p>
          <w:p w14:paraId="378C0F6B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Separate area for DG</w:t>
            </w:r>
          </w:p>
          <w:p w14:paraId="13385424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DG adequately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labelled</w:t>
            </w:r>
            <w:proofErr w:type="gramEnd"/>
          </w:p>
          <w:p w14:paraId="73009B81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Pallets secured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properly</w:t>
            </w:r>
            <w:proofErr w:type="gramEnd"/>
          </w:p>
          <w:p w14:paraId="795A8711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Cargo weight calculated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properly</w:t>
            </w:r>
            <w:proofErr w:type="gramEnd"/>
          </w:p>
          <w:p w14:paraId="20FC83E6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100% cargo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screened</w:t>
            </w:r>
            <w:proofErr w:type="gramEnd"/>
          </w:p>
          <w:p w14:paraId="125CD79D" w14:textId="77777777" w:rsidR="00AC2B1A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ULDs in appropriate condition</w:t>
            </w:r>
          </w:p>
          <w:p w14:paraId="0EC85956" w14:textId="77777777" w:rsidR="00AC2B1A" w:rsidRPr="003A393D" w:rsidRDefault="00AC2B1A" w:rsidP="00812CCD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GSE in good condition and fit for use.</w:t>
            </w:r>
          </w:p>
        </w:tc>
        <w:tc>
          <w:tcPr>
            <w:tcW w:w="630" w:type="dxa"/>
          </w:tcPr>
          <w:p w14:paraId="7761CE40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0620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7E325639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67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C22B4FA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14551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A08A782" w14:textId="0A85C6CC" w:rsidR="00AC2B1A" w:rsidRPr="007D68BB" w:rsidRDefault="00AC2B1A" w:rsidP="00812CCD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9522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2790" w:type="dxa"/>
          </w:tcPr>
          <w:p w14:paraId="390F19EB" w14:textId="77777777" w:rsidR="00AC2B1A" w:rsidRPr="00603EBE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AC2B1A" w:rsidRPr="008557C5" w14:paraId="776099E2" w14:textId="77777777" w:rsidTr="00AC2B1A">
        <w:tc>
          <w:tcPr>
            <w:tcW w:w="568" w:type="dxa"/>
            <w:shd w:val="clear" w:color="auto" w:fill="5B9BD5" w:themeFill="accent5"/>
          </w:tcPr>
          <w:p w14:paraId="711E3732" w14:textId="77777777" w:rsidR="00AC2B1A" w:rsidRPr="006B1F7F" w:rsidRDefault="00AC2B1A" w:rsidP="006B1F7F">
            <w:pPr>
              <w:pStyle w:val="ListParagraph"/>
              <w:spacing w:before="60" w:after="60"/>
              <w:ind w:left="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390" w:type="dxa"/>
            <w:gridSpan w:val="5"/>
            <w:shd w:val="clear" w:color="auto" w:fill="5B9BD5" w:themeFill="accent5"/>
          </w:tcPr>
          <w:p w14:paraId="343BDB80" w14:textId="69BC1FD6" w:rsidR="00AC2B1A" w:rsidRPr="003A393D" w:rsidRDefault="00AC2B1A" w:rsidP="007D30B8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Operational control</w:t>
            </w:r>
          </w:p>
        </w:tc>
      </w:tr>
      <w:tr w:rsidR="00AC2B1A" w:rsidRPr="008557C5" w14:paraId="601E7E77" w14:textId="77777777" w:rsidTr="00AC2B1A">
        <w:tc>
          <w:tcPr>
            <w:tcW w:w="568" w:type="dxa"/>
          </w:tcPr>
          <w:p w14:paraId="1C5D72AC" w14:textId="77777777" w:rsidR="00AC2B1A" w:rsidRPr="006B1F7F" w:rsidRDefault="00AC2B1A" w:rsidP="006B1F7F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14:paraId="4FFC71E1" w14:textId="7C4273B2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ORO.GEN.110(c)</w:t>
            </w:r>
          </w:p>
        </w:tc>
        <w:tc>
          <w:tcPr>
            <w:tcW w:w="4770" w:type="dxa"/>
            <w:shd w:val="clear" w:color="auto" w:fill="D9D9D9"/>
          </w:tcPr>
          <w:p w14:paraId="22A9AB78" w14:textId="77777777" w:rsidR="00AC2B1A" w:rsidRPr="003A393D" w:rsidRDefault="00AC2B1A" w:rsidP="00812CCD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C5C1E">
              <w:rPr>
                <w:rFonts w:ascii="Calibri" w:hAnsi="Calibri" w:cs="Arial"/>
                <w:sz w:val="16"/>
                <w:szCs w:val="16"/>
                <w:lang w:val="en-GB"/>
              </w:rPr>
              <w:t>(c) The operator shall establish and maintain a system for exercising operational control over any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4C5C1E">
              <w:rPr>
                <w:rFonts w:ascii="Calibri" w:hAnsi="Calibri" w:cs="Arial"/>
                <w:sz w:val="16"/>
                <w:szCs w:val="16"/>
                <w:lang w:val="en-GB"/>
              </w:rPr>
              <w:t>flight operated under the terms of its certificate, SPO authorisation or declaration.</w:t>
            </w:r>
          </w:p>
        </w:tc>
        <w:tc>
          <w:tcPr>
            <w:tcW w:w="5850" w:type="dxa"/>
          </w:tcPr>
          <w:p w14:paraId="6223CF31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the integration of the outstation organisation within the operator’s approved operational control process.</w:t>
            </w:r>
          </w:p>
          <w:p w14:paraId="12D07846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that the operational control remains in any case under the operator’s responsibility and is not contracted to another organisation.</w:t>
            </w:r>
          </w:p>
          <w:p w14:paraId="62A2D75D" w14:textId="77777777" w:rsidR="00AC2B1A" w:rsidRPr="00267A67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adequacy of the set-up with the current operations of the AOC holder (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e.g.</w:t>
            </w:r>
            <w:proofErr w:type="gram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24/24, 7/7, …)</w:t>
            </w:r>
          </w:p>
        </w:tc>
        <w:tc>
          <w:tcPr>
            <w:tcW w:w="630" w:type="dxa"/>
          </w:tcPr>
          <w:p w14:paraId="67E65C70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43147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B752169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91585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78F8220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3089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462C4BB" w14:textId="477FDC51" w:rsidR="00AC2B1A" w:rsidRPr="007D68BB" w:rsidRDefault="00AC2B1A" w:rsidP="00812CCD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1252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2790" w:type="dxa"/>
          </w:tcPr>
          <w:p w14:paraId="1C2204CA" w14:textId="77777777" w:rsidR="00AC2B1A" w:rsidRPr="00603EBE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AC2B1A" w:rsidRPr="008557C5" w14:paraId="02DDA5EB" w14:textId="77777777" w:rsidTr="00AC2B1A">
        <w:tc>
          <w:tcPr>
            <w:tcW w:w="568" w:type="dxa"/>
            <w:shd w:val="clear" w:color="auto" w:fill="5B9BD5" w:themeFill="accent5"/>
          </w:tcPr>
          <w:p w14:paraId="363D1351" w14:textId="77777777" w:rsidR="00AC2B1A" w:rsidRPr="006B1F7F" w:rsidRDefault="00AC2B1A" w:rsidP="006B1F7F">
            <w:pPr>
              <w:pStyle w:val="ListParagraph"/>
              <w:spacing w:before="60" w:after="60"/>
              <w:ind w:left="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390" w:type="dxa"/>
            <w:gridSpan w:val="5"/>
            <w:shd w:val="clear" w:color="auto" w:fill="5B9BD5" w:themeFill="accent5"/>
          </w:tcPr>
          <w:p w14:paraId="0CE68735" w14:textId="08015596" w:rsidR="00AC2B1A" w:rsidRPr="008557C5" w:rsidRDefault="00AC2B1A" w:rsidP="007D30B8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Flight dispatch</w:t>
            </w:r>
          </w:p>
        </w:tc>
      </w:tr>
      <w:tr w:rsidR="00AC2B1A" w:rsidRPr="008557C5" w14:paraId="658047DB" w14:textId="77777777" w:rsidTr="00AC2B1A">
        <w:tc>
          <w:tcPr>
            <w:tcW w:w="568" w:type="dxa"/>
          </w:tcPr>
          <w:p w14:paraId="14A41AB9" w14:textId="77777777" w:rsidR="00AC2B1A" w:rsidRPr="006B1F7F" w:rsidRDefault="00AC2B1A" w:rsidP="006B1F7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14:paraId="0C32DB8D" w14:textId="4EC27234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ORO.GEN.110(f)</w:t>
            </w:r>
          </w:p>
          <w:p w14:paraId="161D6607" w14:textId="13E05CC2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ORO.GEN.110(</w:t>
            </w:r>
            <w:proofErr w:type="spellStart"/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i</w:t>
            </w:r>
            <w:proofErr w:type="spellEnd"/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4770" w:type="dxa"/>
            <w:shd w:val="clear" w:color="auto" w:fill="D9D9D9"/>
          </w:tcPr>
          <w:p w14:paraId="00DFCEB0" w14:textId="77777777" w:rsidR="00AC2B1A" w:rsidRPr="003A393D" w:rsidRDefault="00AC2B1A" w:rsidP="00812CCD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Procedures</w:t>
            </w:r>
          </w:p>
        </w:tc>
        <w:tc>
          <w:tcPr>
            <w:tcW w:w="5850" w:type="dxa"/>
          </w:tcPr>
          <w:p w14:paraId="2508EA5A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that adequate procedures have been established</w:t>
            </w:r>
            <w:r w:rsidRPr="00B50988">
              <w:rPr>
                <w:lang w:val="en-US"/>
              </w:rPr>
              <w:t xml:space="preserve"> </w:t>
            </w:r>
            <w:r w:rsidRPr="00B50988">
              <w:rPr>
                <w:rFonts w:ascii="Calibri" w:hAnsi="Calibri" w:cs="Arial"/>
                <w:sz w:val="16"/>
                <w:szCs w:val="16"/>
                <w:lang w:val="en-GB"/>
              </w:rPr>
              <w:t>(if different procedures are used compared to the main base).</w:t>
            </w:r>
          </w:p>
          <w:p w14:paraId="62134790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that procedures</w:t>
            </w:r>
            <w:proofErr w:type="gram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regarding the briefing of FOO/FD before commencing their shift is implemented (if applicable)</w:t>
            </w:r>
          </w:p>
          <w:p w14:paraId="18AD4A3D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4B05C15A" w14:textId="77777777" w:rsidR="00AC2B1A" w:rsidRPr="003A393D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</w:tcPr>
          <w:p w14:paraId="00A31F9B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9128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D002C97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39374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5ABB67EF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42416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6EB7045" w14:textId="628F2150" w:rsidR="00AC2B1A" w:rsidRPr="007D68BB" w:rsidRDefault="00AC2B1A" w:rsidP="00812CCD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88873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2790" w:type="dxa"/>
          </w:tcPr>
          <w:p w14:paraId="013EE914" w14:textId="77777777" w:rsidR="00AC2B1A" w:rsidRPr="00603EBE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AC2B1A" w:rsidRPr="008557C5" w14:paraId="71653F0D" w14:textId="77777777" w:rsidTr="00AC2B1A">
        <w:tc>
          <w:tcPr>
            <w:tcW w:w="568" w:type="dxa"/>
          </w:tcPr>
          <w:p w14:paraId="5D9B0D46" w14:textId="77777777" w:rsidR="00AC2B1A" w:rsidRPr="006B1F7F" w:rsidRDefault="00AC2B1A" w:rsidP="006B1F7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350" w:type="dxa"/>
            <w:shd w:val="clear" w:color="auto" w:fill="auto"/>
          </w:tcPr>
          <w:p w14:paraId="0551811E" w14:textId="60B6BDC5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ORO.GEN.110(e)</w:t>
            </w:r>
          </w:p>
          <w:p w14:paraId="22D311B3" w14:textId="77777777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ORO.GEN.110(g)</w:t>
            </w:r>
          </w:p>
          <w:p w14:paraId="165AC38A" w14:textId="77777777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ORO.GEN.200(a)(4)</w:t>
            </w:r>
          </w:p>
          <w:p w14:paraId="330C51DC" w14:textId="77777777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GM1 ORO.GEN.110(c)</w:t>
            </w:r>
          </w:p>
          <w:p w14:paraId="7AAD3EC2" w14:textId="77777777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AMC1 ORO.GEN.110(e)</w:t>
            </w:r>
          </w:p>
        </w:tc>
        <w:tc>
          <w:tcPr>
            <w:tcW w:w="4770" w:type="dxa"/>
            <w:shd w:val="clear" w:color="auto" w:fill="D9D9D9"/>
          </w:tcPr>
          <w:p w14:paraId="634D9083" w14:textId="77777777" w:rsidR="00AC2B1A" w:rsidRDefault="00AC2B1A" w:rsidP="00812CCD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Flight OPS officer/dispatcher training (if applicable) (not related to flight watch/flight monitoring)</w:t>
            </w:r>
          </w:p>
        </w:tc>
        <w:tc>
          <w:tcPr>
            <w:tcW w:w="5850" w:type="dxa"/>
          </w:tcPr>
          <w:p w14:paraId="31ADCB21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the adequate staffing of the flight dispatch taking into consideration the type and complexity of the operations (if applicable)</w:t>
            </w:r>
          </w:p>
          <w:p w14:paraId="73568D26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the flighty dispatchers’ training records if such records are recorded locally.</w:t>
            </w:r>
          </w:p>
          <w:p w14:paraId="5A71D4AD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that the flight dispatchers have received a training on the operator’s specifics processes (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e.g.</w:t>
            </w:r>
            <w:proofErr w:type="gram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ops control, ERP …).</w:t>
            </w:r>
          </w:p>
          <w:p w14:paraId="5BF8E403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the implementation of the recurrent training programme for dispatchers.</w:t>
            </w:r>
          </w:p>
          <w:p w14:paraId="765027E5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</w:tcPr>
          <w:p w14:paraId="2320FB4E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136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355A3EF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23997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77ED9AF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4386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C3641BC" w14:textId="6871E63D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22403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2790" w:type="dxa"/>
          </w:tcPr>
          <w:p w14:paraId="5884956C" w14:textId="77777777" w:rsidR="00AC2B1A" w:rsidRPr="00603EBE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AC2B1A" w:rsidRPr="008557C5" w14:paraId="404E44CA" w14:textId="77777777" w:rsidTr="00AC2B1A">
        <w:tc>
          <w:tcPr>
            <w:tcW w:w="568" w:type="dxa"/>
          </w:tcPr>
          <w:p w14:paraId="1C1EB297" w14:textId="77777777" w:rsidR="00AC2B1A" w:rsidRPr="006B1F7F" w:rsidRDefault="00AC2B1A" w:rsidP="006B1F7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14:paraId="5430C85D" w14:textId="6CDE02CF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ORO.GEN.110(c)(e)</w:t>
            </w:r>
          </w:p>
        </w:tc>
        <w:tc>
          <w:tcPr>
            <w:tcW w:w="4770" w:type="dxa"/>
            <w:shd w:val="clear" w:color="auto" w:fill="D9D9D9"/>
          </w:tcPr>
          <w:p w14:paraId="6E836E53" w14:textId="77777777" w:rsidR="00AC2B1A" w:rsidRPr="00236DAC" w:rsidRDefault="00AC2B1A" w:rsidP="00812CCD">
            <w:pPr>
              <w:autoSpaceDE w:val="0"/>
              <w:autoSpaceDN w:val="0"/>
              <w:adjustRightInd w:val="0"/>
              <w:ind w:left="17" w:hanging="17"/>
              <w:jc w:val="both"/>
              <w:rPr>
                <w:rFonts w:ascii="Calibri" w:hAnsi="Calibri" w:cs="Arial"/>
                <w:sz w:val="16"/>
                <w:szCs w:val="16"/>
                <w:u w:val="single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u w:val="single"/>
                <w:lang w:val="en-GB"/>
              </w:rPr>
              <w:t xml:space="preserve">Use of </w:t>
            </w:r>
            <w:r w:rsidRPr="00236DAC">
              <w:rPr>
                <w:rFonts w:ascii="Calibri" w:hAnsi="Calibri" w:cs="Arial"/>
                <w:sz w:val="16"/>
                <w:szCs w:val="16"/>
                <w:u w:val="single"/>
                <w:lang w:val="en-GB"/>
              </w:rPr>
              <w:t>FOO/FD in the context of flight watch/flight monitoring</w:t>
            </w:r>
            <w:r>
              <w:rPr>
                <w:rFonts w:ascii="Calibri" w:hAnsi="Calibri" w:cs="Arial"/>
                <w:sz w:val="16"/>
                <w:szCs w:val="16"/>
                <w:u w:val="single"/>
                <w:lang w:val="en-GB"/>
              </w:rPr>
              <w:t xml:space="preserve"> (if applicable)</w:t>
            </w:r>
            <w:r w:rsidRPr="00236DAC">
              <w:rPr>
                <w:rFonts w:ascii="Calibri" w:hAnsi="Calibri" w:cs="Arial"/>
                <w:sz w:val="16"/>
                <w:szCs w:val="16"/>
                <w:u w:val="single"/>
                <w:lang w:val="en-GB"/>
              </w:rPr>
              <w:t>:</w:t>
            </w:r>
          </w:p>
          <w:p w14:paraId="432C5E7D" w14:textId="77777777" w:rsidR="00AC2B1A" w:rsidRDefault="00AC2B1A" w:rsidP="00812CCD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07CFA">
              <w:rPr>
                <w:rFonts w:ascii="Calibri" w:hAnsi="Calibri" w:cs="Arial"/>
                <w:sz w:val="16"/>
                <w:szCs w:val="16"/>
                <w:lang w:val="en-GB"/>
              </w:rPr>
              <w:t>When a CAT operator uses flight monitoring or flight watch as functions of a system for exercising operational control, FOOs/FDs should perform those functions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5850" w:type="dxa"/>
          </w:tcPr>
          <w:p w14:paraId="1831B076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that an operator having established a flight watch or a flight monitoring system as part of its fuel scheme, is employing FDs/FOOs to perform those functions.</w:t>
            </w:r>
          </w:p>
          <w:p w14:paraId="454B6A8B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that these FOOs/FDs have been trained in accordance with the training programme defined in OM-D (including recurrent training) by adequately qualified instructors.</w:t>
            </w:r>
          </w:p>
        </w:tc>
        <w:tc>
          <w:tcPr>
            <w:tcW w:w="630" w:type="dxa"/>
          </w:tcPr>
          <w:p w14:paraId="61E4268C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9659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8A7B270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42138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475238B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59895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D663B40" w14:textId="3CE14F75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060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2790" w:type="dxa"/>
          </w:tcPr>
          <w:p w14:paraId="55FC04BA" w14:textId="77777777" w:rsidR="00AC2B1A" w:rsidRPr="00603EBE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AC2B1A" w:rsidRPr="008557C5" w14:paraId="4F8BC8B4" w14:textId="77777777" w:rsidTr="00AC2B1A">
        <w:tc>
          <w:tcPr>
            <w:tcW w:w="568" w:type="dxa"/>
          </w:tcPr>
          <w:p w14:paraId="4F6126B0" w14:textId="77777777" w:rsidR="00AC2B1A" w:rsidRPr="006B1F7F" w:rsidRDefault="00AC2B1A" w:rsidP="006B1F7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15B1BE78" w14:textId="4A3ADDF0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ORO.GEN.110(j)</w:t>
            </w:r>
          </w:p>
          <w:p w14:paraId="5EE4C733" w14:textId="77777777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CAT.OP.MPA.175</w:t>
            </w:r>
          </w:p>
          <w:p w14:paraId="09BAE5EB" w14:textId="77777777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</w:pPr>
            <w:proofErr w:type="gramStart"/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CAT.POL.A.</w:t>
            </w:r>
            <w:proofErr w:type="gramEnd"/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de-DE"/>
              </w:rPr>
              <w:t>100</w:t>
            </w:r>
          </w:p>
        </w:tc>
        <w:tc>
          <w:tcPr>
            <w:tcW w:w="4770" w:type="dxa"/>
            <w:shd w:val="clear" w:color="auto" w:fill="D9D9D9"/>
          </w:tcPr>
          <w:p w14:paraId="62131B8C" w14:textId="77777777" w:rsidR="00AC2B1A" w:rsidRDefault="00AC2B1A" w:rsidP="00812CCD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Performance calculation</w:t>
            </w:r>
          </w:p>
        </w:tc>
        <w:tc>
          <w:tcPr>
            <w:tcW w:w="5850" w:type="dxa"/>
          </w:tcPr>
          <w:p w14:paraId="1214A606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the availability and validity of the necessary data to be used for performance calculation at the dispatch (if applicable).</w:t>
            </w:r>
          </w:p>
        </w:tc>
        <w:tc>
          <w:tcPr>
            <w:tcW w:w="630" w:type="dxa"/>
          </w:tcPr>
          <w:p w14:paraId="67036A6F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1126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9170330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9325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52E1FA44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71149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DBB0FD2" w14:textId="424AD486" w:rsidR="00AC2B1A" w:rsidRPr="007D68BB" w:rsidRDefault="00AC2B1A" w:rsidP="00812CCD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1829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2790" w:type="dxa"/>
          </w:tcPr>
          <w:p w14:paraId="4C5AB984" w14:textId="77777777" w:rsidR="00AC2B1A" w:rsidRPr="00603EBE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AC2B1A" w:rsidRPr="008557C5" w14:paraId="44F34DD1" w14:textId="77777777" w:rsidTr="00AC2B1A">
        <w:tc>
          <w:tcPr>
            <w:tcW w:w="568" w:type="dxa"/>
            <w:shd w:val="clear" w:color="auto" w:fill="5B9BD5" w:themeFill="accent5"/>
          </w:tcPr>
          <w:p w14:paraId="4CA18CC6" w14:textId="77777777" w:rsidR="00AC2B1A" w:rsidRPr="006B1F7F" w:rsidRDefault="00AC2B1A" w:rsidP="006B1F7F">
            <w:pPr>
              <w:pStyle w:val="ListParagraph"/>
              <w:spacing w:before="60" w:after="60"/>
              <w:ind w:left="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390" w:type="dxa"/>
            <w:gridSpan w:val="5"/>
            <w:shd w:val="clear" w:color="auto" w:fill="5B9BD5" w:themeFill="accent5"/>
          </w:tcPr>
          <w:p w14:paraId="409F93BB" w14:textId="348E2801" w:rsidR="00AC2B1A" w:rsidRPr="00C7691F" w:rsidRDefault="00AC2B1A" w:rsidP="007D30B8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PBN (if applicable)</w:t>
            </w:r>
          </w:p>
        </w:tc>
      </w:tr>
      <w:tr w:rsidR="00AC2B1A" w:rsidRPr="008557C5" w14:paraId="74AF0FFA" w14:textId="77777777" w:rsidTr="00AC2B1A">
        <w:tc>
          <w:tcPr>
            <w:tcW w:w="568" w:type="dxa"/>
          </w:tcPr>
          <w:p w14:paraId="42DA7E67" w14:textId="77777777" w:rsidR="00AC2B1A" w:rsidRPr="006B1F7F" w:rsidRDefault="00AC2B1A" w:rsidP="006B1F7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14:paraId="44FD1F72" w14:textId="03C8A123" w:rsidR="00AC2B1A" w:rsidRPr="00812CCD" w:rsidRDefault="00AC2B1A" w:rsidP="00812CCD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AMC1 SPA.PBN.105(d)</w:t>
            </w:r>
          </w:p>
        </w:tc>
        <w:tc>
          <w:tcPr>
            <w:tcW w:w="4770" w:type="dxa"/>
            <w:shd w:val="clear" w:color="auto" w:fill="D9D9D9"/>
          </w:tcPr>
          <w:p w14:paraId="3DAC2E0F" w14:textId="77777777" w:rsidR="00AC2B1A" w:rsidRPr="00CD2A90" w:rsidRDefault="00AC2B1A" w:rsidP="00812C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CD2A90">
              <w:rPr>
                <w:rFonts w:ascii="Calibri" w:hAnsi="Calibri" w:cs="Arial"/>
                <w:sz w:val="16"/>
                <w:szCs w:val="16"/>
                <w:lang w:val="en-GB"/>
              </w:rPr>
              <w:t>(c) Preflight RNP assessment</w:t>
            </w:r>
          </w:p>
          <w:p w14:paraId="116FC088" w14:textId="77777777" w:rsidR="00AC2B1A" w:rsidRDefault="00AC2B1A" w:rsidP="00812C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CD2A90">
              <w:rPr>
                <w:rFonts w:ascii="Calibri" w:hAnsi="Calibri" w:cs="Arial"/>
                <w:sz w:val="16"/>
                <w:szCs w:val="16"/>
                <w:lang w:val="en-GB"/>
              </w:rPr>
              <w:t xml:space="preserve">(1) The operator should have a predictive performance capability, which can determine if the specified RNP will be available at the time and location of a desired RNP operation. </w:t>
            </w:r>
          </w:p>
          <w:p w14:paraId="0739D509" w14:textId="77777777" w:rsidR="00AC2B1A" w:rsidRDefault="00AC2B1A" w:rsidP="00812C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[..]</w:t>
            </w:r>
          </w:p>
          <w:p w14:paraId="50AE7384" w14:textId="77777777" w:rsidR="00AC2B1A" w:rsidRDefault="00AC2B1A" w:rsidP="00812C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5850" w:type="dxa"/>
          </w:tcPr>
          <w:p w14:paraId="4F92601A" w14:textId="77777777" w:rsidR="00AC2B1A" w:rsidRDefault="00AC2B1A" w:rsidP="00812CCD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If this capability is a ground service, check its availability and adequate use in accordance with the established procedures.</w:t>
            </w:r>
          </w:p>
        </w:tc>
        <w:tc>
          <w:tcPr>
            <w:tcW w:w="630" w:type="dxa"/>
          </w:tcPr>
          <w:p w14:paraId="3037D366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712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8B5C505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4062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0545046" w14:textId="77777777" w:rsidR="00AC2B1A" w:rsidRPr="00547D47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2371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037FBBCC" w14:textId="5D983FC8" w:rsidR="00AC2B1A" w:rsidRPr="007D68BB" w:rsidRDefault="00AC2B1A" w:rsidP="00812CCD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22619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2790" w:type="dxa"/>
          </w:tcPr>
          <w:p w14:paraId="56542227" w14:textId="77777777" w:rsidR="00AC2B1A" w:rsidRPr="00603EBE" w:rsidRDefault="00AC2B1A" w:rsidP="00812CCD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AC2B1A" w:rsidRPr="008557C5" w14:paraId="033460BA" w14:textId="77777777" w:rsidTr="00AC2B1A">
        <w:tc>
          <w:tcPr>
            <w:tcW w:w="568" w:type="dxa"/>
            <w:shd w:val="clear" w:color="auto" w:fill="5B9BD5" w:themeFill="accent5"/>
          </w:tcPr>
          <w:p w14:paraId="6F9094AE" w14:textId="77777777" w:rsidR="00AC2B1A" w:rsidRPr="006B1F7F" w:rsidRDefault="00AC2B1A" w:rsidP="006B1F7F">
            <w:pPr>
              <w:pStyle w:val="ListParagraph"/>
              <w:spacing w:before="60" w:after="60"/>
              <w:ind w:left="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390" w:type="dxa"/>
            <w:gridSpan w:val="5"/>
            <w:shd w:val="clear" w:color="auto" w:fill="5B9BD5" w:themeFill="accent5"/>
          </w:tcPr>
          <w:p w14:paraId="7B04D38A" w14:textId="5A3648B8" w:rsidR="00AC2B1A" w:rsidRPr="00863EB1" w:rsidRDefault="00AC2B1A" w:rsidP="007D30B8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Mass and balance</w:t>
            </w:r>
          </w:p>
        </w:tc>
      </w:tr>
      <w:tr w:rsidR="00AC2B1A" w:rsidRPr="001C78F6" w14:paraId="4FE7CAA7" w14:textId="77777777" w:rsidTr="00AC2B1A">
        <w:tc>
          <w:tcPr>
            <w:tcW w:w="568" w:type="dxa"/>
            <w:shd w:val="clear" w:color="auto" w:fill="DEEAF6" w:themeFill="accent5" w:themeFillTint="33"/>
          </w:tcPr>
          <w:p w14:paraId="131CEE5A" w14:textId="77777777" w:rsidR="00AC2B1A" w:rsidRPr="006B1F7F" w:rsidRDefault="00AC2B1A" w:rsidP="006B1F7F">
            <w:pPr>
              <w:pStyle w:val="ListParagraph"/>
              <w:spacing w:before="60" w:after="60"/>
              <w:ind w:left="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390" w:type="dxa"/>
            <w:gridSpan w:val="5"/>
            <w:shd w:val="clear" w:color="auto" w:fill="DEEAF6" w:themeFill="accent5" w:themeFillTint="33"/>
          </w:tcPr>
          <w:p w14:paraId="0B6F8256" w14:textId="386B9AC3" w:rsidR="00AC2B1A" w:rsidRPr="004F7CC7" w:rsidRDefault="00AC2B1A" w:rsidP="007D30B8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Computerised mass and balance system (if applicable)</w:t>
            </w:r>
          </w:p>
        </w:tc>
      </w:tr>
      <w:tr w:rsidR="00AC2B1A" w:rsidRPr="008557C5" w14:paraId="51460DCD" w14:textId="77777777" w:rsidTr="00AC2B1A">
        <w:tc>
          <w:tcPr>
            <w:tcW w:w="568" w:type="dxa"/>
          </w:tcPr>
          <w:p w14:paraId="6D6C6ECA" w14:textId="77777777" w:rsidR="00AC2B1A" w:rsidRPr="006B1F7F" w:rsidRDefault="00AC2B1A" w:rsidP="006B1F7F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0A5635FD" w14:textId="0DFAE694" w:rsidR="00AC2B1A" w:rsidRPr="00812CCD" w:rsidRDefault="00AC2B1A" w:rsidP="007D30B8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CAT.POL.MAB.105(b)</w:t>
            </w:r>
          </w:p>
          <w:p w14:paraId="2861E07C" w14:textId="77777777" w:rsidR="00AC2B1A" w:rsidRPr="00812CCD" w:rsidRDefault="00AC2B1A" w:rsidP="007D30B8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812CCD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AMC1 CAT.POL.MAB.105(b)</w:t>
            </w:r>
          </w:p>
        </w:tc>
        <w:tc>
          <w:tcPr>
            <w:tcW w:w="4770" w:type="dxa"/>
            <w:shd w:val="clear" w:color="auto" w:fill="D9D9D9"/>
          </w:tcPr>
          <w:p w14:paraId="4DEDCA04" w14:textId="77777777" w:rsidR="00AC2B1A" w:rsidRDefault="00AC2B1A" w:rsidP="007D30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Integrity of the output data to be verified at least every 6 months to ensure that the data are within AFM limitations.</w:t>
            </w:r>
          </w:p>
          <w:p w14:paraId="366BD48B" w14:textId="77777777" w:rsidR="00AC2B1A" w:rsidRDefault="00AC2B1A" w:rsidP="007D30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1C5B136" w14:textId="77777777" w:rsidR="00AC2B1A" w:rsidRDefault="00AC2B1A" w:rsidP="007D30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Checks to be performed when amendments to the input data are made.</w:t>
            </w:r>
          </w:p>
          <w:p w14:paraId="782C40DA" w14:textId="77777777" w:rsidR="00AC2B1A" w:rsidRDefault="00AC2B1A" w:rsidP="007D30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4C0DC09" w14:textId="77777777" w:rsidR="00AC2B1A" w:rsidRPr="000A5550" w:rsidRDefault="00AC2B1A" w:rsidP="007D30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Procedure for the use of the system to be specified in the OM.</w:t>
            </w:r>
          </w:p>
        </w:tc>
        <w:tc>
          <w:tcPr>
            <w:tcW w:w="5850" w:type="dxa"/>
          </w:tcPr>
          <w:p w14:paraId="05C63464" w14:textId="77777777" w:rsidR="00AC2B1A" w:rsidRDefault="00AC2B1A" w:rsidP="007D30B8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- In case a different system is used compared to the one used at the main base, check that the operator has performed comparisons between M&amp;B issued with the computerised system and M&amp;B established manually or by calculation but with the same input, </w:t>
            </w:r>
            <w:r w:rsidRPr="00E35C04">
              <w:rPr>
                <w:rFonts w:ascii="Calibri" w:hAnsi="Calibri" w:cs="Arial"/>
                <w:sz w:val="16"/>
                <w:szCs w:val="16"/>
                <w:lang w:val="en-GB"/>
              </w:rPr>
              <w:t>at intervals not exceeding 6 months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  <w:p w14:paraId="1FD4A21E" w14:textId="77777777" w:rsidR="00AC2B1A" w:rsidRDefault="00AC2B1A" w:rsidP="007D30B8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- </w:t>
            </w:r>
            <w:r w:rsidRPr="00E35C04">
              <w:rPr>
                <w:rFonts w:ascii="Calibri" w:hAnsi="Calibri" w:cs="Arial"/>
                <w:sz w:val="16"/>
                <w:szCs w:val="16"/>
                <w:lang w:val="en-GB"/>
              </w:rPr>
              <w:t>Check that this is also checked when amended data is incorporated in the syste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m.</w:t>
            </w:r>
          </w:p>
          <w:p w14:paraId="3B5C1ECF" w14:textId="77777777" w:rsidR="00AC2B1A" w:rsidRDefault="00AC2B1A" w:rsidP="007D30B8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Check that these verifications are recorded.</w:t>
            </w:r>
          </w:p>
          <w:p w14:paraId="5816B0BB" w14:textId="77777777" w:rsidR="00AC2B1A" w:rsidRPr="000E6F45" w:rsidRDefault="00AC2B1A" w:rsidP="007D30B8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If discrepancies are identified, action should have been taken by the operator to find their causes and address them.</w:t>
            </w:r>
          </w:p>
        </w:tc>
        <w:tc>
          <w:tcPr>
            <w:tcW w:w="630" w:type="dxa"/>
          </w:tcPr>
          <w:p w14:paraId="19799136" w14:textId="77777777" w:rsidR="00AC2B1A" w:rsidRPr="00547D47" w:rsidRDefault="00AC2B1A" w:rsidP="007D30B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70023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7C48FEB" w14:textId="77777777" w:rsidR="00AC2B1A" w:rsidRPr="00547D47" w:rsidRDefault="00AC2B1A" w:rsidP="007D30B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6196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7AD21943" w14:textId="77777777" w:rsidR="00AC2B1A" w:rsidRPr="00547D47" w:rsidRDefault="00AC2B1A" w:rsidP="007D30B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32408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23BB766" w14:textId="692018F2" w:rsidR="00AC2B1A" w:rsidRPr="007D68BB" w:rsidRDefault="00AC2B1A" w:rsidP="007D30B8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094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2790" w:type="dxa"/>
          </w:tcPr>
          <w:p w14:paraId="57F79CC5" w14:textId="77777777" w:rsidR="00AC2B1A" w:rsidRPr="00603EBE" w:rsidRDefault="00AC2B1A" w:rsidP="007D30B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</w:tbl>
    <w:p w14:paraId="078C6252" w14:textId="77777777" w:rsidR="00812CCD" w:rsidRDefault="00812CCD" w:rsidP="00812CCD">
      <w:pPr>
        <w:rPr>
          <w:lang w:val="en-GB"/>
        </w:rPr>
      </w:pPr>
    </w:p>
    <w:p w14:paraId="1FF39411" w14:textId="77777777" w:rsidR="005C6C9E" w:rsidRDefault="005C6C9E"/>
    <w:sectPr w:rsidR="005C6C9E" w:rsidSect="00C72D77">
      <w:headerReference w:type="default" r:id="rId10"/>
      <w:footerReference w:type="default" r:id="rId11"/>
      <w:pgSz w:w="16838" w:h="11906" w:orient="landscape" w:code="9"/>
      <w:pgMar w:top="1418" w:right="1418" w:bottom="1418" w:left="1418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E2DB" w14:textId="77777777" w:rsidR="002C36EB" w:rsidRDefault="002C36EB" w:rsidP="00812CCD">
      <w:r>
        <w:separator/>
      </w:r>
    </w:p>
  </w:endnote>
  <w:endnote w:type="continuationSeparator" w:id="0">
    <w:p w14:paraId="0D39A24E" w14:textId="77777777" w:rsidR="002C36EB" w:rsidRDefault="002C36EB" w:rsidP="0081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D710" w14:textId="77777777" w:rsidR="001E3AAA" w:rsidRDefault="001E3A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FF514A" w14:textId="77777777" w:rsidR="001E3AAA" w:rsidRDefault="001E3A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jc w:val="center"/>
      <w:tblBorders>
        <w:top w:val="none" w:sz="0" w:space="0" w:color="auto"/>
        <w:left w:val="single" w:sz="8" w:space="0" w:color="A2A2A2"/>
        <w:bottom w:val="none" w:sz="0" w:space="0" w:color="auto"/>
        <w:right w:val="none" w:sz="0" w:space="0" w:color="auto"/>
        <w:insideH w:val="single" w:sz="8" w:space="0" w:color="71BF43"/>
        <w:insideV w:val="single" w:sz="8" w:space="0" w:color="A2A2A2"/>
      </w:tblBorders>
      <w:tblLayout w:type="fixed"/>
      <w:tblCellMar>
        <w:left w:w="17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1984"/>
      <w:gridCol w:w="2797"/>
      <w:gridCol w:w="2306"/>
    </w:tblGrid>
    <w:tr w:rsidR="00812CCD" w:rsidRPr="009C751B" w14:paraId="1903E22C" w14:textId="77777777" w:rsidTr="007D30B8">
      <w:trPr>
        <w:jc w:val="center"/>
      </w:trPr>
      <w:tc>
        <w:tcPr>
          <w:tcW w:w="2552" w:type="dxa"/>
          <w:vAlign w:val="center"/>
        </w:tcPr>
        <w:p w14:paraId="269DADAA" w14:textId="77777777" w:rsidR="00812CCD" w:rsidRPr="009C751B" w:rsidRDefault="00812CCD" w:rsidP="00812CCD">
          <w:pPr>
            <w:pStyle w:val="Footer"/>
            <w:rPr>
              <w:sz w:val="14"/>
              <w:szCs w:val="14"/>
            </w:rPr>
          </w:pPr>
          <w:proofErr w:type="spellStart"/>
          <w:r w:rsidRPr="009C751B">
            <w:rPr>
              <w:sz w:val="14"/>
              <w:szCs w:val="14"/>
            </w:rPr>
            <w:t>Viešoji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įstaiga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</w:p>
        <w:p w14:paraId="0A1C2CAD" w14:textId="77777777" w:rsidR="00812CCD" w:rsidRPr="009C751B" w:rsidRDefault="00812CCD" w:rsidP="00812CCD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>Transporto kompetencijų agentūra</w:t>
          </w:r>
        </w:p>
        <w:p w14:paraId="75EA9B1F" w14:textId="77777777" w:rsidR="00812CCD" w:rsidRPr="009C751B" w:rsidRDefault="00812CCD" w:rsidP="00812CCD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 xml:space="preserve">I. </w:t>
          </w:r>
          <w:proofErr w:type="spellStart"/>
          <w:r w:rsidRPr="009C751B">
            <w:rPr>
              <w:sz w:val="14"/>
              <w:szCs w:val="14"/>
            </w:rPr>
            <w:t>Kanto</w:t>
          </w:r>
          <w:proofErr w:type="spellEnd"/>
          <w:r w:rsidRPr="009C751B">
            <w:rPr>
              <w:sz w:val="14"/>
              <w:szCs w:val="14"/>
            </w:rPr>
            <w:t xml:space="preserve"> g. 23, LT-44296 Kaunas</w:t>
          </w:r>
        </w:p>
        <w:p w14:paraId="444DEFE5" w14:textId="77777777" w:rsidR="00812CCD" w:rsidRPr="009C751B" w:rsidRDefault="00812CCD" w:rsidP="00812CCD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>www.tka.lt</w:t>
          </w:r>
        </w:p>
      </w:tc>
      <w:tc>
        <w:tcPr>
          <w:tcW w:w="1984" w:type="dxa"/>
          <w:vAlign w:val="center"/>
        </w:tcPr>
        <w:p w14:paraId="7CF8F2F0" w14:textId="77777777" w:rsidR="00812CCD" w:rsidRPr="009C751B" w:rsidRDefault="00812CCD" w:rsidP="00812CCD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>Tel. 8 700 35045</w:t>
          </w:r>
        </w:p>
        <w:p w14:paraId="758CDDB7" w14:textId="77777777" w:rsidR="00812CCD" w:rsidRPr="009C751B" w:rsidRDefault="001E3AAA" w:rsidP="00812CCD">
          <w:pPr>
            <w:pStyle w:val="Footer"/>
            <w:rPr>
              <w:sz w:val="14"/>
              <w:szCs w:val="14"/>
            </w:rPr>
          </w:pPr>
          <w:hyperlink r:id="rId1" w:history="1">
            <w:r w:rsidR="00812CCD" w:rsidRPr="009C751B">
              <w:rPr>
                <w:rStyle w:val="Hyperlink"/>
                <w:sz w:val="14"/>
                <w:szCs w:val="14"/>
              </w:rPr>
              <w:t>info@tka.lt</w:t>
            </w:r>
          </w:hyperlink>
        </w:p>
      </w:tc>
      <w:tc>
        <w:tcPr>
          <w:tcW w:w="2797" w:type="dxa"/>
          <w:vAlign w:val="center"/>
        </w:tcPr>
        <w:p w14:paraId="3822B17D" w14:textId="77777777" w:rsidR="00812CCD" w:rsidRPr="009C751B" w:rsidRDefault="00812CCD" w:rsidP="00812CCD">
          <w:pPr>
            <w:pStyle w:val="Footer"/>
            <w:rPr>
              <w:sz w:val="14"/>
              <w:szCs w:val="14"/>
            </w:rPr>
          </w:pPr>
          <w:proofErr w:type="spellStart"/>
          <w:r w:rsidRPr="009C751B">
            <w:rPr>
              <w:sz w:val="14"/>
              <w:szCs w:val="14"/>
            </w:rPr>
            <w:t>Įmonės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kodas</w:t>
          </w:r>
          <w:proofErr w:type="spellEnd"/>
          <w:r w:rsidRPr="009C751B">
            <w:rPr>
              <w:sz w:val="14"/>
              <w:szCs w:val="14"/>
            </w:rPr>
            <w:t xml:space="preserve"> 305598608 </w:t>
          </w:r>
        </w:p>
        <w:p w14:paraId="25FFD391" w14:textId="77777777" w:rsidR="00812CCD" w:rsidRPr="009C751B" w:rsidRDefault="00812CCD" w:rsidP="00812CCD">
          <w:pPr>
            <w:pStyle w:val="Footer"/>
            <w:rPr>
              <w:sz w:val="14"/>
              <w:szCs w:val="14"/>
            </w:rPr>
          </w:pPr>
          <w:proofErr w:type="spellStart"/>
          <w:r w:rsidRPr="009C751B">
            <w:rPr>
              <w:sz w:val="14"/>
              <w:szCs w:val="14"/>
            </w:rPr>
            <w:t>Duomenys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kaupiami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ir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saugomi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Juridinių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asmenų</w:t>
          </w:r>
          <w:proofErr w:type="spellEnd"/>
          <w:r w:rsidRPr="009C751B">
            <w:rPr>
              <w:sz w:val="14"/>
              <w:szCs w:val="14"/>
            </w:rPr>
            <w:t xml:space="preserve"> registre,</w:t>
          </w:r>
        </w:p>
        <w:p w14:paraId="62641C45" w14:textId="77777777" w:rsidR="00812CCD" w:rsidRPr="009C751B" w:rsidRDefault="00812CCD" w:rsidP="00812CCD">
          <w:pPr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 xml:space="preserve">PVM </w:t>
          </w:r>
          <w:proofErr w:type="spellStart"/>
          <w:r w:rsidRPr="009C751B">
            <w:rPr>
              <w:sz w:val="14"/>
              <w:szCs w:val="14"/>
            </w:rPr>
            <w:t>mokėtojo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kodas</w:t>
          </w:r>
          <w:proofErr w:type="spellEnd"/>
          <w:r w:rsidRPr="009C751B">
            <w:rPr>
              <w:sz w:val="14"/>
              <w:szCs w:val="14"/>
            </w:rPr>
            <w:t xml:space="preserve"> LT100013737411</w:t>
          </w:r>
        </w:p>
        <w:p w14:paraId="359D5E8E" w14:textId="77777777" w:rsidR="00812CCD" w:rsidRPr="009C751B" w:rsidRDefault="00812CCD" w:rsidP="00812CCD">
          <w:pPr>
            <w:rPr>
              <w:sz w:val="14"/>
              <w:szCs w:val="14"/>
            </w:rPr>
          </w:pPr>
        </w:p>
      </w:tc>
      <w:tc>
        <w:tcPr>
          <w:tcW w:w="2306" w:type="dxa"/>
          <w:vAlign w:val="center"/>
        </w:tcPr>
        <w:p w14:paraId="71413F1B" w14:textId="77777777" w:rsidR="00812CCD" w:rsidRPr="009C751B" w:rsidRDefault="00812CCD" w:rsidP="00812CCD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 xml:space="preserve">A. s. LT417044090100712664 </w:t>
          </w:r>
        </w:p>
        <w:p w14:paraId="6F1EE09F" w14:textId="77777777" w:rsidR="00812CCD" w:rsidRPr="009C751B" w:rsidRDefault="00812CCD" w:rsidP="00812CCD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 xml:space="preserve">AB SEB </w:t>
          </w:r>
          <w:proofErr w:type="spellStart"/>
          <w:r w:rsidRPr="009C751B">
            <w:rPr>
              <w:sz w:val="14"/>
              <w:szCs w:val="14"/>
            </w:rPr>
            <w:t>bankas</w:t>
          </w:r>
          <w:proofErr w:type="spellEnd"/>
          <w:r w:rsidRPr="009C751B">
            <w:rPr>
              <w:sz w:val="14"/>
              <w:szCs w:val="14"/>
            </w:rPr>
            <w:t xml:space="preserve">, </w:t>
          </w:r>
        </w:p>
        <w:p w14:paraId="0E9C30AC" w14:textId="77777777" w:rsidR="00812CCD" w:rsidRPr="009C751B" w:rsidRDefault="00812CCD" w:rsidP="00812CCD">
          <w:pPr>
            <w:pStyle w:val="Footer"/>
            <w:rPr>
              <w:sz w:val="14"/>
              <w:szCs w:val="14"/>
            </w:rPr>
          </w:pPr>
          <w:proofErr w:type="spellStart"/>
          <w:proofErr w:type="gramStart"/>
          <w:r w:rsidRPr="009C751B">
            <w:rPr>
              <w:sz w:val="14"/>
              <w:szCs w:val="14"/>
            </w:rPr>
            <w:t>banko</w:t>
          </w:r>
          <w:proofErr w:type="spellEnd"/>
          <w:proofErr w:type="gram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kodas</w:t>
          </w:r>
          <w:proofErr w:type="spellEnd"/>
          <w:r w:rsidRPr="009C751B">
            <w:rPr>
              <w:sz w:val="14"/>
              <w:szCs w:val="14"/>
            </w:rPr>
            <w:t xml:space="preserve"> 70440</w:t>
          </w:r>
        </w:p>
      </w:tc>
    </w:tr>
  </w:tbl>
  <w:p w14:paraId="70C7D236" w14:textId="77777777" w:rsidR="00812CCD" w:rsidRDefault="00812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0753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DAE3AE" w14:textId="77777777" w:rsidR="00812CCD" w:rsidRDefault="00812CCD" w:rsidP="00812CCD">
            <w:pPr>
              <w:pStyle w:val="Footer"/>
              <w:jc w:val="right"/>
            </w:pPr>
            <w:r w:rsidRPr="00357CE1">
              <w:rPr>
                <w:sz w:val="20"/>
              </w:rPr>
              <w:t xml:space="preserve">Page </w:t>
            </w:r>
            <w:r w:rsidRPr="00357CE1">
              <w:rPr>
                <w:sz w:val="20"/>
              </w:rPr>
              <w:fldChar w:fldCharType="begin"/>
            </w:r>
            <w:r w:rsidRPr="00357CE1">
              <w:rPr>
                <w:sz w:val="20"/>
              </w:rPr>
              <w:instrText xml:space="preserve"> PAGE </w:instrText>
            </w:r>
            <w:r w:rsidRPr="00357CE1">
              <w:rPr>
                <w:sz w:val="20"/>
              </w:rPr>
              <w:fldChar w:fldCharType="separate"/>
            </w:r>
            <w:r>
              <w:t>2</w:t>
            </w:r>
            <w:r w:rsidRPr="00357CE1">
              <w:rPr>
                <w:sz w:val="20"/>
              </w:rPr>
              <w:fldChar w:fldCharType="end"/>
            </w:r>
            <w:r w:rsidRPr="00357CE1">
              <w:rPr>
                <w:sz w:val="20"/>
              </w:rPr>
              <w:t xml:space="preserve"> of </w:t>
            </w:r>
            <w:r w:rsidRPr="00357CE1">
              <w:rPr>
                <w:sz w:val="20"/>
              </w:rPr>
              <w:fldChar w:fldCharType="begin"/>
            </w:r>
            <w:r w:rsidRPr="00357CE1">
              <w:rPr>
                <w:sz w:val="20"/>
              </w:rPr>
              <w:instrText xml:space="preserve"> NUMPAGES  </w:instrText>
            </w:r>
            <w:r w:rsidRPr="00357CE1">
              <w:rPr>
                <w:sz w:val="20"/>
              </w:rPr>
              <w:fldChar w:fldCharType="separate"/>
            </w:r>
            <w:r>
              <w:t>25</w:t>
            </w:r>
            <w:r w:rsidRPr="00357CE1">
              <w:rPr>
                <w:sz w:val="20"/>
              </w:rPr>
              <w:fldChar w:fldCharType="end"/>
            </w:r>
          </w:p>
        </w:sdtContent>
      </w:sdt>
    </w:sdtContent>
  </w:sdt>
  <w:p w14:paraId="1C5CEDA5" w14:textId="77777777" w:rsidR="001E3AAA" w:rsidRPr="00812CCD" w:rsidRDefault="001E3AAA" w:rsidP="00812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78EB" w14:textId="77777777" w:rsidR="002C36EB" w:rsidRDefault="002C36EB" w:rsidP="00812CCD">
      <w:r>
        <w:separator/>
      </w:r>
    </w:p>
  </w:footnote>
  <w:footnote w:type="continuationSeparator" w:id="0">
    <w:p w14:paraId="4EF3EFDB" w14:textId="77777777" w:rsidR="002C36EB" w:rsidRDefault="002C36EB" w:rsidP="0081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1407" w14:textId="140BEE10" w:rsidR="00812CCD" w:rsidRDefault="00812C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B898E1" wp14:editId="6F4E0DC3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1986915" cy="571500"/>
          <wp:effectExtent l="0" t="0" r="0" b="0"/>
          <wp:wrapTight wrapText="bothSides">
            <wp:wrapPolygon edited="0">
              <wp:start x="0" y="0"/>
              <wp:lineTo x="0" y="20880"/>
              <wp:lineTo x="21331" y="20880"/>
              <wp:lineTo x="21331" y="0"/>
              <wp:lineTo x="0" y="0"/>
            </wp:wrapPolygon>
          </wp:wrapTight>
          <wp:docPr id="417285886" name="Picture 417285886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690"/>
      <w:gridCol w:w="2681"/>
      <w:gridCol w:w="2690"/>
    </w:tblGrid>
    <w:tr w:rsidR="00812CCD" w14:paraId="23FE82D9" w14:textId="77777777" w:rsidTr="007D30B8">
      <w:trPr>
        <w:trHeight w:val="980"/>
      </w:trPr>
      <w:tc>
        <w:tcPr>
          <w:tcW w:w="4664" w:type="dxa"/>
        </w:tcPr>
        <w:p w14:paraId="54F1C3A3" w14:textId="77777777" w:rsidR="00812CCD" w:rsidRDefault="00812CCD" w:rsidP="00812CCD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5EE86D6" wp14:editId="5AB7AEEF">
                <wp:simplePos x="0" y="0"/>
                <wp:positionH relativeFrom="margin">
                  <wp:posOffset>-63500</wp:posOffset>
                </wp:positionH>
                <wp:positionV relativeFrom="paragraph">
                  <wp:posOffset>0</wp:posOffset>
                </wp:positionV>
                <wp:extent cx="1986915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331" y="20880"/>
                    <wp:lineTo x="21331" y="0"/>
                    <wp:lineTo x="0" y="0"/>
                  </wp:wrapPolygon>
                </wp:wrapTight>
                <wp:docPr id="1710267955" name="Picture 1710267955" descr="Shape, arrow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, arrow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5" w:type="dxa"/>
          <w:vAlign w:val="center"/>
        </w:tcPr>
        <w:p w14:paraId="59EB295E" w14:textId="7A13157B" w:rsidR="00812CCD" w:rsidRPr="00E02F04" w:rsidRDefault="00812CCD" w:rsidP="00812CCD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OVSGHT</w:t>
          </w:r>
          <w:r w:rsidRPr="00E02F04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.AOC.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Outbase</w:t>
          </w:r>
          <w:proofErr w:type="spellEnd"/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 audit</w:t>
          </w:r>
        </w:p>
      </w:tc>
      <w:tc>
        <w:tcPr>
          <w:tcW w:w="4665" w:type="dxa"/>
        </w:tcPr>
        <w:p w14:paraId="2D9EDD3B" w14:textId="77777777" w:rsidR="00812CCD" w:rsidRDefault="00812CCD" w:rsidP="00812CCD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  <w:p w14:paraId="4299F15B" w14:textId="77777777" w:rsidR="00812CCD" w:rsidRDefault="00812CCD" w:rsidP="00812CCD">
          <w:pPr>
            <w:rPr>
              <w:rFonts w:ascii="Arial" w:hAnsi="Arial" w:cs="Arial"/>
              <w:sz w:val="16"/>
              <w:szCs w:val="16"/>
              <w:lang w:val="en-US"/>
            </w:rPr>
          </w:pPr>
        </w:p>
        <w:p w14:paraId="26CD107E" w14:textId="41D45BD1" w:rsidR="00812CCD" w:rsidRPr="00E02F04" w:rsidRDefault="00812CCD" w:rsidP="00812CCD">
          <w:pPr>
            <w:tabs>
              <w:tab w:val="left" w:pos="1500"/>
            </w:tabs>
            <w:rPr>
              <w:lang w:val="en-US"/>
            </w:rPr>
          </w:pPr>
          <w:r>
            <w:rPr>
              <w:lang w:val="en-US"/>
            </w:rPr>
            <w:tab/>
          </w:r>
          <w:proofErr w:type="spellStart"/>
          <w:r>
            <w:rPr>
              <w:lang w:val="en-US"/>
            </w:rPr>
            <w:t>Iss</w:t>
          </w:r>
          <w:proofErr w:type="spellEnd"/>
          <w:r>
            <w:rPr>
              <w:lang w:val="en-US"/>
            </w:rPr>
            <w:t>. 1 Rev. 1</w:t>
          </w:r>
          <w:r w:rsidR="001E3AAA">
            <w:rPr>
              <w:lang w:val="en-US"/>
            </w:rPr>
            <w:t xml:space="preserve"> 25-08-2023</w:t>
          </w:r>
        </w:p>
      </w:tc>
    </w:tr>
  </w:tbl>
  <w:p w14:paraId="65BAFD1C" w14:textId="5CCD8EF2" w:rsidR="001E3AAA" w:rsidRPr="00812CCD" w:rsidRDefault="001E3AAA" w:rsidP="00812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21A6"/>
    <w:multiLevelType w:val="hybridMultilevel"/>
    <w:tmpl w:val="00228C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63F9"/>
    <w:multiLevelType w:val="hybridMultilevel"/>
    <w:tmpl w:val="00228C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D80"/>
    <w:multiLevelType w:val="hybridMultilevel"/>
    <w:tmpl w:val="E0420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66A1"/>
    <w:multiLevelType w:val="hybridMultilevel"/>
    <w:tmpl w:val="00228C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D5AE3"/>
    <w:multiLevelType w:val="hybridMultilevel"/>
    <w:tmpl w:val="00228C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60394"/>
    <w:multiLevelType w:val="hybridMultilevel"/>
    <w:tmpl w:val="00228C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72E1E"/>
    <w:multiLevelType w:val="hybridMultilevel"/>
    <w:tmpl w:val="D14280EA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073469C"/>
    <w:multiLevelType w:val="hybridMultilevel"/>
    <w:tmpl w:val="00228C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5921">
    <w:abstractNumId w:val="6"/>
  </w:num>
  <w:num w:numId="2" w16cid:durableId="401761494">
    <w:abstractNumId w:val="2"/>
  </w:num>
  <w:num w:numId="3" w16cid:durableId="1313214914">
    <w:abstractNumId w:val="7"/>
  </w:num>
  <w:num w:numId="4" w16cid:durableId="578177561">
    <w:abstractNumId w:val="0"/>
  </w:num>
  <w:num w:numId="5" w16cid:durableId="1975404728">
    <w:abstractNumId w:val="5"/>
  </w:num>
  <w:num w:numId="6" w16cid:durableId="1997881500">
    <w:abstractNumId w:val="4"/>
  </w:num>
  <w:num w:numId="7" w16cid:durableId="33773950">
    <w:abstractNumId w:val="1"/>
  </w:num>
  <w:num w:numId="8" w16cid:durableId="223294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6F"/>
    <w:rsid w:val="001E3AAA"/>
    <w:rsid w:val="002C36EB"/>
    <w:rsid w:val="005C6C9E"/>
    <w:rsid w:val="006B1F7F"/>
    <w:rsid w:val="00812CCD"/>
    <w:rsid w:val="00830A6F"/>
    <w:rsid w:val="00AC2B1A"/>
    <w:rsid w:val="00B7185E"/>
    <w:rsid w:val="00C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99481"/>
  <w15:chartTrackingRefBased/>
  <w15:docId w15:val="{E9578A7E-4D5C-4E77-B20F-73FBFEF6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812CC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2CCD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rsid w:val="00812CCD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12CCD"/>
    <w:rPr>
      <w:rFonts w:ascii="Times New Roman" w:eastAsia="Times New Roman" w:hAnsi="Times New Roman" w:cs="Times New Roman"/>
      <w:szCs w:val="20"/>
      <w:lang w:val="fr-FR" w:eastAsia="fr-FR"/>
    </w:rPr>
  </w:style>
  <w:style w:type="character" w:styleId="PageNumber">
    <w:name w:val="page number"/>
    <w:basedOn w:val="DefaultParagraphFont"/>
    <w:rsid w:val="00812CCD"/>
  </w:style>
  <w:style w:type="paragraph" w:styleId="Footer">
    <w:name w:val="footer"/>
    <w:basedOn w:val="Normal"/>
    <w:link w:val="FooterChar"/>
    <w:uiPriority w:val="99"/>
    <w:rsid w:val="00812CCD"/>
    <w:pPr>
      <w:tabs>
        <w:tab w:val="center" w:pos="4536"/>
        <w:tab w:val="right" w:pos="9072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12CCD"/>
    <w:rPr>
      <w:rFonts w:ascii="Times New Roman" w:eastAsia="Times New Roman" w:hAnsi="Times New Roman" w:cs="Times New Roman"/>
      <w:szCs w:val="20"/>
      <w:lang w:val="fr-FR" w:eastAsia="fr-FR"/>
    </w:rPr>
  </w:style>
  <w:style w:type="table" w:styleId="TableGrid">
    <w:name w:val="Table Grid"/>
    <w:basedOn w:val="TableNormal"/>
    <w:uiPriority w:val="59"/>
    <w:rsid w:val="0081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2C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ka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6074</Words>
  <Characters>3463</Characters>
  <Application>Microsoft Office Word</Application>
  <DocSecurity>0</DocSecurity>
  <Lines>28</Lines>
  <Paragraphs>19</Paragraphs>
  <ScaleCrop>false</ScaleCrop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Bogusevicius</dc:creator>
  <cp:keywords/>
  <dc:description/>
  <cp:lastModifiedBy>Paulius Bogusevicius</cp:lastModifiedBy>
  <cp:revision>7</cp:revision>
  <dcterms:created xsi:type="dcterms:W3CDTF">2023-04-27T08:22:00Z</dcterms:created>
  <dcterms:modified xsi:type="dcterms:W3CDTF">2023-08-25T08:02:00Z</dcterms:modified>
</cp:coreProperties>
</file>