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7CE" w14:textId="77777777" w:rsidR="00CF5A6C" w:rsidRPr="00CB62FA" w:rsidRDefault="00674D58" w:rsidP="00674D5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9F57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5A6C" w:rsidRPr="00CB62FA">
        <w:rPr>
          <w:rFonts w:ascii="Times New Roman" w:hAnsi="Times New Roman" w:cs="Times New Roman"/>
          <w:color w:val="000000"/>
          <w:sz w:val="24"/>
          <w:szCs w:val="24"/>
          <w:lang w:val="lt-LT"/>
        </w:rPr>
        <w:t>TVIRTINU</w:t>
      </w:r>
    </w:p>
    <w:p w14:paraId="3BF4057C" w14:textId="1C47CF5D" w:rsidR="00674D58" w:rsidRPr="00CB62FA" w:rsidRDefault="00CF5A6C" w:rsidP="00674D5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CB62FA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  <w:t>Civilinės aviacijos departamento direktorius</w:t>
      </w:r>
    </w:p>
    <w:p w14:paraId="1D2E20BA" w14:textId="59565237" w:rsidR="00674D58" w:rsidRPr="00CB62FA" w:rsidRDefault="00674D58" w:rsidP="00CF5A6C">
      <w:pPr>
        <w:tabs>
          <w:tab w:val="left" w:pos="6480"/>
          <w:tab w:val="left" w:pos="8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CB62F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CB62FA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  <w:r w:rsidRPr="00CB62FA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  <w:r w:rsidR="00CF5A6C" w:rsidRPr="00CB62FA">
        <w:rPr>
          <w:rFonts w:ascii="Times New Roman" w:hAnsi="Times New Roman" w:cs="Times New Roman"/>
          <w:color w:val="000000"/>
          <w:sz w:val="24"/>
          <w:szCs w:val="24"/>
          <w:lang w:val="lt-LT"/>
        </w:rPr>
        <w:t>Alvydas  Šumskas</w:t>
      </w:r>
    </w:p>
    <w:p w14:paraId="7B515C3F" w14:textId="7B4CD84A" w:rsidR="00674D58" w:rsidRPr="00CB62FA" w:rsidRDefault="00674D58" w:rsidP="00674D58">
      <w:pPr>
        <w:tabs>
          <w:tab w:val="left" w:pos="5760"/>
          <w:tab w:val="left" w:pos="58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690AC4A3" w14:textId="3E605DA5" w:rsidR="00674D58" w:rsidRPr="00CB62FA" w:rsidRDefault="00DC5F98" w:rsidP="00CF5A6C">
      <w:pPr>
        <w:tabs>
          <w:tab w:val="left" w:pos="576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GELBĖJIMO IR GAISRŲ GESINIMO </w:t>
      </w:r>
      <w:r w:rsidR="004D4DE9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(</w:t>
      </w:r>
      <w:r w:rsidR="00405153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GGG</w:t>
      </w:r>
      <w:r w:rsidR="004D4DE9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TARNYBŲ</w:t>
      </w:r>
      <w:r w:rsidR="002B2DC5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PATIKR</w:t>
      </w:r>
      <w:r w:rsidR="00985A24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INIMO</w:t>
      </w:r>
      <w:r w:rsidR="002B2DC5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KLAUSIMYNAS</w:t>
      </w:r>
      <w:r w:rsidR="00FB7193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</w:p>
    <w:p w14:paraId="58EB5E2E" w14:textId="77777777" w:rsidR="00CF5A6C" w:rsidRPr="009F5776" w:rsidRDefault="00CF5A6C" w:rsidP="00CF5A6C">
      <w:pPr>
        <w:tabs>
          <w:tab w:val="left" w:pos="576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60" w:type="dxa"/>
        <w:tblLayout w:type="fixed"/>
        <w:tblLook w:val="04A0" w:firstRow="1" w:lastRow="0" w:firstColumn="1" w:lastColumn="0" w:noHBand="0" w:noVBand="1"/>
      </w:tblPr>
      <w:tblGrid>
        <w:gridCol w:w="591"/>
        <w:gridCol w:w="1956"/>
        <w:gridCol w:w="3289"/>
        <w:gridCol w:w="2052"/>
        <w:gridCol w:w="1084"/>
        <w:gridCol w:w="1229"/>
        <w:gridCol w:w="2659"/>
      </w:tblGrid>
      <w:tr w:rsidR="00674D58" w:rsidRPr="009F5776" w14:paraId="2CA6E795" w14:textId="77777777" w:rsidTr="00F40E7C">
        <w:trPr>
          <w:trHeight w:val="315"/>
        </w:trPr>
        <w:tc>
          <w:tcPr>
            <w:tcW w:w="1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D269820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bookmarkStart w:id="0" w:name="RANGE!A1:G8"/>
            <w:r w:rsidRPr="009F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1. Bendroji dalis</w:t>
            </w:r>
            <w:bookmarkEnd w:id="0"/>
          </w:p>
        </w:tc>
      </w:tr>
      <w:tr w:rsidR="00674D58" w:rsidRPr="009F5776" w14:paraId="2A49A8B2" w14:textId="77777777" w:rsidTr="00615E07">
        <w:trPr>
          <w:trHeight w:val="70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0EFE72" w14:textId="1880B4CD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Patikrinimo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data: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218C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C7D24C" w14:textId="26BF2EF6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Patikrinimo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tipas (planinis / neplaninis):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B90AA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674D58" w:rsidRPr="009F5776" w14:paraId="5DD48B49" w14:textId="77777777" w:rsidTr="00615E07">
        <w:trPr>
          <w:trHeight w:val="6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D96D75" w14:textId="166C006A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Patikrinimo 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numeris: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1591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D4361" w14:textId="1237D808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Patikrinimo grupės 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vadovas: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="00674D58" w:rsidRPr="009F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(vardas, pavardė)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EA2B4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674D58" w:rsidRPr="009F5776" w14:paraId="069D4403" w14:textId="77777777" w:rsidTr="00615E07">
        <w:trPr>
          <w:trHeight w:val="6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F05CB1" w14:textId="77777777" w:rsidR="00674D58" w:rsidRPr="009F5776" w:rsidRDefault="00674D58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Klausimyno/ ataskaitos numeris: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BEBA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1C9E7" w14:textId="2B5E0B22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Tikrintojas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1: 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="00674D58" w:rsidRPr="009F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(vardas, pavardė)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B5EB6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674D58" w:rsidRPr="009F5776" w14:paraId="637E98FE" w14:textId="77777777" w:rsidTr="00615E07">
        <w:trPr>
          <w:trHeight w:val="6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46DD09" w14:textId="6E11FC59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Tikrinam</w:t>
            </w:r>
            <w:r w:rsidR="008C5F3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 ūkio subjekto </w:t>
            </w: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atstovas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  <w:t>(vardas, pavardė)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9A14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5DC1E" w14:textId="76F20DEF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Tikrintojas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2: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="00674D58" w:rsidRPr="009F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(vardas, pavardė)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A1F46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674D58" w:rsidRPr="009F5776" w14:paraId="03F7017A" w14:textId="77777777" w:rsidTr="00615E07">
        <w:trPr>
          <w:trHeight w:val="70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C03CF1" w14:textId="77777777" w:rsidR="00674D58" w:rsidRPr="009F5776" w:rsidRDefault="00674D58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Nuoroda į standartą/ teisės aktą/ procedūrą/ kt.: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95E9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AF9D380" w14:textId="588596E2" w:rsidR="00674D58" w:rsidRPr="009F5776" w:rsidRDefault="009F5776" w:rsidP="00F4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Tikrinama</w:t>
            </w:r>
            <w:r w:rsidR="008C5F3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 ūkio subjektas</w:t>
            </w:r>
            <w:r w:rsidR="00674D58"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(struktūrinis padalinys):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B6C2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 </w:t>
            </w:r>
          </w:p>
        </w:tc>
      </w:tr>
      <w:tr w:rsidR="00674D58" w:rsidRPr="009F5776" w14:paraId="31A5BF42" w14:textId="77777777" w:rsidTr="00F40E7C">
        <w:trPr>
          <w:trHeight w:val="315"/>
        </w:trPr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600665C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2. Klausimynas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863A45F" w14:textId="77777777" w:rsidR="00674D58" w:rsidRPr="009F5776" w:rsidRDefault="00674D58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Išvados</w:t>
            </w:r>
          </w:p>
        </w:tc>
      </w:tr>
      <w:tr w:rsidR="00D406CD" w:rsidRPr="009F5776" w14:paraId="105E5312" w14:textId="77777777" w:rsidTr="00615E0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A70C49" w14:textId="0369690F" w:rsidR="00D406CD" w:rsidRPr="00433637" w:rsidRDefault="00D406CD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433637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Eil. Nr.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D947ED" w14:textId="7DF01BD1" w:rsidR="00D406CD" w:rsidRPr="009F5776" w:rsidRDefault="00D406CD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Nuoroda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1A9501F" w14:textId="7F682A0B" w:rsidR="00D406CD" w:rsidRPr="009F5776" w:rsidRDefault="00D406CD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Klausimas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773AD60" w14:textId="5A21D16B" w:rsidR="00D406CD" w:rsidRPr="009F5776" w:rsidRDefault="00D406CD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Detalizacija/ tikrintojo veiksmai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BCEF5F1" w14:textId="77777777" w:rsidR="00D406CD" w:rsidRPr="009F5776" w:rsidRDefault="00D406CD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Įvertinimas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DBE15FC" w14:textId="77777777" w:rsidR="00D406CD" w:rsidRPr="009F5776" w:rsidRDefault="00D406CD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Radiniai/ komentarai</w:t>
            </w:r>
          </w:p>
        </w:tc>
      </w:tr>
      <w:tr w:rsidR="00D406CD" w:rsidRPr="009F5776" w14:paraId="2F8648E3" w14:textId="77777777" w:rsidTr="00615E07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89F2" w14:textId="232571AB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437F" w14:textId="4ED5354D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7445D" w14:textId="68DC120B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8CD5" w14:textId="259E7DDE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89685" w14:textId="5E6BE596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Atitinka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5BA8B" w14:textId="35F8E888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Neatitinka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474E" w14:textId="77777777" w:rsidR="00D406CD" w:rsidRPr="009F5776" w:rsidRDefault="00D406C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F57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FD25AA" w:rsidRPr="009F5776" w14:paraId="3CD1F524" w14:textId="77777777" w:rsidTr="00F40E7C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481A" w14:textId="1CB673FA" w:rsidR="00E77E14" w:rsidRDefault="00FD25AA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FD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Reglament</w:t>
            </w:r>
            <w:r w:rsidR="00E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as</w:t>
            </w:r>
            <w:r w:rsidRPr="00FD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 139/2014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  <w:p w14:paraId="1F9BF350" w14:textId="2F733306" w:rsidR="00FD25AA" w:rsidRPr="00FD25AA" w:rsidRDefault="00FD25AA" w:rsidP="00F4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433637" w:rsidRPr="009F5776" w14:paraId="5D804B4C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D6B" w14:textId="31640D71" w:rsidR="00433637" w:rsidRPr="004D4DE9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4D4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51F6" w14:textId="0BB1EBE7" w:rsidR="00433637" w:rsidRPr="004D4DE9" w:rsidRDefault="004D4DE9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D4DE9">
              <w:rPr>
                <w:rFonts w:ascii="Times New Roman" w:hAnsi="Times New Roman" w:cs="Times New Roman"/>
                <w:sz w:val="24"/>
                <w:szCs w:val="24"/>
              </w:rPr>
              <w:t>ADR.OPS.B.010 (a)(1)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E776" w14:textId="77777777" w:rsidR="00405153" w:rsidRDefault="004D4DE9" w:rsidP="004B47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Pr="004D4DE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aerodromo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naudotojas </w:t>
            </w:r>
            <w:r w:rsidR="00405153" w:rsidRPr="004051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užtikrina, kad: </w:t>
            </w:r>
          </w:p>
          <w:p w14:paraId="35911D02" w14:textId="77777777" w:rsidR="00405153" w:rsidRDefault="00405153" w:rsidP="004B47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51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1) aerodrome būtų teikiama gelbėjimo ir gaisro gesinimo infrastruktūra, įranga ir paslaugos; </w:t>
            </w:r>
          </w:p>
          <w:p w14:paraId="3822511F" w14:textId="77777777" w:rsidR="00405153" w:rsidRDefault="00405153" w:rsidP="004B47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51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2) būtų tinkamos įrangos, ugnies gesinimo medžiagų ir pakankamai darbuotojų, kad būtų galima reaguoti laiku; </w:t>
            </w:r>
          </w:p>
          <w:p w14:paraId="620167BC" w14:textId="77777777" w:rsidR="00405153" w:rsidRDefault="00405153" w:rsidP="004B47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51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3) gelbėtojai ir gaisrininkai būtų tinkamai išmokyti, aprūpinti tinkama įranga ir turėtų reikiamą kvalifikaciją, kad galėtų dirbti aerodromo aplinkoje, ir </w:t>
            </w:r>
          </w:p>
          <w:p w14:paraId="1C7EAC28" w14:textId="178EF2B2" w:rsidR="00405153" w:rsidRPr="00405153" w:rsidRDefault="00405153" w:rsidP="004B47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4051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4) gelbėtojai ir gaisrininkai, kurių gali prireikti oro susisiekimo ekstremalios situacijos atveju, įrodytų, kad jų sveikatos būklė yra tinkama funkcijoms gerai atlikti, atsižvelgiant į veiklos tipą.</w:t>
            </w:r>
          </w:p>
          <w:p w14:paraId="7DA74060" w14:textId="210453DD" w:rsidR="00405153" w:rsidRPr="004D4DE9" w:rsidRDefault="00405153" w:rsidP="004B47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A64D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A286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E49F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577E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615E07" w:rsidRPr="009F5776" w14:paraId="2C854159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B136" w14:textId="77777777" w:rsidR="00615E07" w:rsidRDefault="00615E07" w:rsidP="006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Ryšių ir perspėjimo sistema</w:t>
            </w:r>
          </w:p>
          <w:p w14:paraId="4498947C" w14:textId="1D95D748" w:rsidR="00615E07" w:rsidRPr="00FD25AA" w:rsidRDefault="00615E07" w:rsidP="006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433637" w:rsidRPr="009F5776" w14:paraId="134F6E61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14C" w14:textId="0F88B3C8" w:rsidR="00433637" w:rsidRPr="002A50BC" w:rsidRDefault="00615E0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5AA69" w14:textId="2195C2E1" w:rsidR="00433637" w:rsidRPr="002A50BC" w:rsidRDefault="00615E0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hAnsi="Times New Roman" w:cs="Times New Roman"/>
                <w:sz w:val="24"/>
                <w:szCs w:val="24"/>
              </w:rPr>
              <w:t>AMC1 ADR.OPS.B.010 (a)(2); (a)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43E7" w14:textId="51858AF1" w:rsidR="00405153" w:rsidRPr="002A50BC" w:rsidRDefault="00615E07" w:rsidP="00E158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615E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yra </w:t>
            </w:r>
            <w:r w:rsidR="0040515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įrengta atskiro ryšio</w:t>
            </w:r>
            <w:r w:rsidRPr="00615E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bendravim</w:t>
            </w: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o </w:t>
            </w:r>
            <w:r w:rsidRPr="00615E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sistema, jungianti gaisrinę</w:t>
            </w:r>
            <w:r w:rsidR="0040515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su skrydžių valdymo </w:t>
            </w:r>
            <w:r w:rsidR="00E158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centru</w:t>
            </w: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15E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ir </w:t>
            </w:r>
            <w:r w:rsidR="00E158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su GGG</w:t>
            </w:r>
            <w:r w:rsidRPr="00615E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transporto priemon</w:t>
            </w:r>
            <w:r w:rsidR="00E158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ėmis</w:t>
            </w:r>
            <w:r w:rsidRPr="00615E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4D2E1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D309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DD2E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108A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615E07" w:rsidRPr="009F5776" w14:paraId="42D7B576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839" w14:textId="00E2158B" w:rsidR="00615E07" w:rsidRPr="002A50BC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2221" w14:textId="66883B04" w:rsidR="00615E07" w:rsidRPr="002A50BC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hAnsi="Times New Roman" w:cs="Times New Roman"/>
                <w:sz w:val="24"/>
                <w:szCs w:val="24"/>
              </w:rPr>
              <w:t>AMC1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C0349" w14:textId="25D65F97" w:rsidR="00615E07" w:rsidRPr="002A50BC" w:rsidRDefault="00112ECC" w:rsidP="000914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2A50B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Ar yra tinkama </w:t>
            </w:r>
            <w:r w:rsidR="00E15864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GGG tarnybos</w:t>
            </w:r>
            <w:r w:rsidRPr="002A50B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personalo perspėjimo sistema?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E34F" w14:textId="77777777" w:rsidR="00615E07" w:rsidRPr="009F5776" w:rsidRDefault="00615E0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203B" w14:textId="77777777" w:rsidR="00615E07" w:rsidRPr="009F5776" w:rsidRDefault="00615E0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676A" w14:textId="77777777" w:rsidR="00615E07" w:rsidRPr="009F5776" w:rsidRDefault="00615E0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C25EC" w14:textId="77777777" w:rsidR="00615E07" w:rsidRPr="009F5776" w:rsidRDefault="00615E0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33637" w:rsidRPr="009F5776" w14:paraId="661106CC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342" w14:textId="0B302D62" w:rsidR="00433637" w:rsidRPr="002A50BC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621E" w14:textId="690681D9" w:rsidR="00433637" w:rsidRPr="002A50BC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hAnsi="Times New Roman" w:cs="Times New Roman"/>
                <w:sz w:val="24"/>
                <w:szCs w:val="24"/>
              </w:rPr>
              <w:t>AMC1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FC40" w14:textId="730676E8" w:rsidR="00433637" w:rsidRPr="002A50BC" w:rsidRDefault="00112ECC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Ar galima valdyti perspėjimo sistemą iš gaisrinės ir </w:t>
            </w:r>
            <w:r w:rsidR="00E158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skrydžių valdymo centro</w:t>
            </w: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1DE9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3476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4AEB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C7C1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12ECC" w:rsidRPr="009F5776" w14:paraId="5E85EA69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D25" w14:textId="7842411C" w:rsidR="00112ECC" w:rsidRPr="002A50BC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219D" w14:textId="20CC85EE" w:rsidR="00112ECC" w:rsidRPr="002A50BC" w:rsidRDefault="00112ECC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BC">
              <w:rPr>
                <w:rFonts w:ascii="Times New Roman" w:hAnsi="Times New Roman" w:cs="Times New Roman"/>
                <w:sz w:val="24"/>
                <w:szCs w:val="24"/>
              </w:rPr>
              <w:t>AMC1 ADR.OPS.</w:t>
            </w:r>
            <w:r w:rsidR="00E158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0BC">
              <w:rPr>
                <w:rFonts w:ascii="Times New Roman" w:hAnsi="Times New Roman" w:cs="Times New Roman"/>
                <w:sz w:val="24"/>
                <w:szCs w:val="24"/>
              </w:rPr>
              <w:t xml:space="preserve">.010 </w:t>
            </w:r>
            <w:r w:rsidR="00E15864" w:rsidRPr="002A50BC">
              <w:rPr>
                <w:rFonts w:ascii="Times New Roman" w:hAnsi="Times New Roman" w:cs="Times New Roman"/>
                <w:sz w:val="24"/>
                <w:szCs w:val="24"/>
              </w:rPr>
              <w:t>(a)(2); (</w:t>
            </w:r>
            <w:r w:rsidR="00E158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5864" w:rsidRPr="002A5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87B0" w14:textId="788656FB" w:rsidR="00112ECC" w:rsidRPr="002A50BC" w:rsidRDefault="00112ECC" w:rsidP="00E158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2A50BC"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turi</w:t>
            </w: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E158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 tarnyba</w:t>
            </w: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priemon</w:t>
            </w:r>
            <w:r w:rsidR="002A50BC"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es</w:t>
            </w:r>
            <w:r w:rsidR="00E158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bendrauti su </w:t>
            </w:r>
            <w:r w:rsidR="002A50BC"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orlaivio</w:t>
            </w: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įgula</w:t>
            </w:r>
            <w:r w:rsidR="002A50BC"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skrydžio metu kai </w:t>
            </w: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orlaivis </w:t>
            </w:r>
            <w:r w:rsidR="002A50BC"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tupia </w:t>
            </w:r>
            <w:r w:rsidRPr="00112E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avariniu </w:t>
            </w:r>
            <w:r w:rsidR="002A50BC"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būdu?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23F5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509B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4C03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D2C0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12ECC" w:rsidRPr="009F5776" w14:paraId="61C14BAF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2B4" w14:textId="5F904168" w:rsidR="00112ECC" w:rsidRPr="002A50BC" w:rsidRDefault="002A50B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61EA" w14:textId="493F2D38" w:rsidR="00112ECC" w:rsidRPr="002A50BC" w:rsidRDefault="002A50BC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BC">
              <w:rPr>
                <w:rFonts w:ascii="Times New Roman" w:hAnsi="Times New Roman" w:cs="Times New Roman"/>
                <w:sz w:val="24"/>
                <w:szCs w:val="24"/>
              </w:rPr>
              <w:t>AMC1 ADR.OPS.B.010 (a)(2); (d)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8AC8" w14:textId="5DD1D502" w:rsidR="002A50BC" w:rsidRPr="002A50BC" w:rsidRDefault="002A50BC" w:rsidP="002A50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</w:t>
            </w: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ryšio priemonės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kuriomis būtų </w:t>
            </w: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galima nedelsiant iškviesti</w:t>
            </w:r>
          </w:p>
          <w:p w14:paraId="0A1B35A3" w14:textId="34E6EABE" w:rsidR="00112ECC" w:rsidRPr="002A50BC" w:rsidRDefault="002A50BC" w:rsidP="00A379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paskirt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personal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2A50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ne darbo metu?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69B5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2723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3026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2F1C1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12ECC" w:rsidRPr="009F5776" w14:paraId="753C9378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42A" w14:textId="34EB19C7" w:rsidR="00112ECC" w:rsidRDefault="00A379A2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1D4A3" w14:textId="2BB1F6CC" w:rsidR="00112ECC" w:rsidRPr="00DF6B60" w:rsidRDefault="00DF6B60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60">
              <w:rPr>
                <w:rFonts w:ascii="Times New Roman" w:hAnsi="Times New Roman" w:cs="Times New Roman"/>
                <w:sz w:val="24"/>
                <w:szCs w:val="24"/>
              </w:rPr>
              <w:t>AMC1 ADR.OPS.B.010 (a)(2); (e)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41D7" w14:textId="4BC0C1A0" w:rsidR="00112ECC" w:rsidRPr="00DF6B60" w:rsidRDefault="00DF6B60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F6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Ar yra dvipusis ryšys tarp </w:t>
            </w:r>
            <w:r w:rsidR="00E158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GGG tarnybos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F6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transporto priemonių?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99AA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4F050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419EF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BCBE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12ECC" w:rsidRPr="009F5776" w14:paraId="5ED3B388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0FE" w14:textId="10987A57" w:rsidR="00112ECC" w:rsidRPr="00DF6B60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F6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76E6" w14:textId="194BFDB4" w:rsidR="00112ECC" w:rsidRPr="00DF6B60" w:rsidRDefault="00DF6B60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60">
              <w:rPr>
                <w:rFonts w:ascii="Times New Roman" w:hAnsi="Times New Roman" w:cs="Times New Roman"/>
                <w:sz w:val="24"/>
                <w:szCs w:val="24"/>
              </w:rPr>
              <w:t>AMC1 ADR.OPS.B.010 (a)(2); (f)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18FD" w14:textId="46736EBB" w:rsidR="00112ECC" w:rsidRPr="006D65A5" w:rsidRDefault="006D65A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D65A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Ar ekstremalios situacijos komunikacijos metu atliekami pokalbių įrašai?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9C6B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8E1C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AED3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A8A7" w14:textId="77777777" w:rsidR="00112ECC" w:rsidRPr="009F5776" w:rsidRDefault="00112ECC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F6B60" w:rsidRPr="009F5776" w14:paraId="596242EA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F91" w14:textId="40DCC174" w:rsidR="00DF6B60" w:rsidRDefault="006D65A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0F8A" w14:textId="1F8637E5" w:rsidR="00DF6B60" w:rsidRPr="006D65A5" w:rsidRDefault="006D65A5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A5">
              <w:rPr>
                <w:rFonts w:ascii="Times New Roman" w:hAnsi="Times New Roman" w:cs="Times New Roman"/>
                <w:sz w:val="24"/>
                <w:szCs w:val="24"/>
              </w:rPr>
              <w:t>AMC1 ADR.OPS.B.010 (a)(2); (g)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EE02" w14:textId="4B505F5A" w:rsidR="00DF6B60" w:rsidRPr="00E15864" w:rsidRDefault="006D65A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158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Ar yra ryšio priemonės tarp </w:t>
            </w:r>
            <w:r w:rsidR="00E158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GGG tarnybos</w:t>
            </w:r>
            <w:r w:rsidRPr="00E158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komandos narių?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AA81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E05E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742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4209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6D65A5" w:rsidRPr="009F5776" w14:paraId="0AC085C9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51B6" w14:textId="27D7FB11" w:rsidR="006D65A5" w:rsidRDefault="00E15864" w:rsidP="006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GGG</w:t>
            </w:r>
            <w:r w:rsidR="006D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 apsaugos lygis</w:t>
            </w:r>
          </w:p>
          <w:p w14:paraId="140479C7" w14:textId="77777777" w:rsidR="006D65A5" w:rsidRPr="00FD25AA" w:rsidRDefault="006D65A5" w:rsidP="006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DF6B60" w:rsidRPr="009F5776" w14:paraId="1C16C362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0B7" w14:textId="317BA57F" w:rsidR="00DF6B60" w:rsidRDefault="006D65A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3CB1" w14:textId="105DD43F" w:rsidR="00DF6B60" w:rsidRPr="006D65A5" w:rsidRDefault="006D65A5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A5">
              <w:rPr>
                <w:rFonts w:ascii="Times New Roman" w:hAnsi="Times New Roman" w:cs="Times New Roman"/>
                <w:sz w:val="24"/>
                <w:szCs w:val="24"/>
              </w:rPr>
              <w:t>AMC2 ADR.OPS.B.010 (a)(2); (a)(1)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0E78" w14:textId="399069C3" w:rsidR="00DF6B60" w:rsidRPr="00FA0352" w:rsidRDefault="00B31DC0" w:rsidP="00B31D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5871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apsaugos lygis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nustatomas ir išreikštas terminais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iš </w:t>
            </w:r>
            <w:r w:rsidR="005871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kategorijos?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6E5F7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FC70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2802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ADF8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31DC0" w:rsidRPr="009F5776" w14:paraId="79774480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1E9" w14:textId="084B6D91" w:rsidR="00B31DC0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1F12D" w14:textId="42A7F796" w:rsidR="00B31DC0" w:rsidRPr="00B31DC0" w:rsidRDefault="00B31DC0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C0">
              <w:rPr>
                <w:rFonts w:ascii="Times New Roman" w:hAnsi="Times New Roman" w:cs="Times New Roman"/>
                <w:sz w:val="24"/>
                <w:szCs w:val="24"/>
              </w:rPr>
              <w:t>AMC2 ADR.OPS.B.010 (a)(2); (a)(2)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E3D2A" w14:textId="700A851F" w:rsidR="00B31DC0" w:rsidRPr="00FA0352" w:rsidRDefault="00B31DC0" w:rsidP="00B31D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aerodromo </w:t>
            </w:r>
            <w:r w:rsidR="005871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kategorija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nustatoma 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remiantis ilgiausiu lėktuvu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kuris 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paprastai naudojasi aerodromu ir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31D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jo fiuzeliažo plo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čiu?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4ABA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8C92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B66D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30F7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31DC0" w:rsidRPr="009F5776" w14:paraId="03CB0080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6FA" w14:textId="0FF6B870" w:rsidR="00B31DC0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B728" w14:textId="13E7395F" w:rsidR="00B31DC0" w:rsidRPr="00EF0E78" w:rsidRDefault="00B31DC0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78">
              <w:rPr>
                <w:rFonts w:ascii="Times New Roman" w:hAnsi="Times New Roman" w:cs="Times New Roman"/>
                <w:sz w:val="24"/>
                <w:szCs w:val="24"/>
              </w:rPr>
              <w:t>AMC2 ADR.OPS.B.010 a)(2); (a)(3)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4D31" w14:textId="77777777" w:rsidR="00B31DC0" w:rsidRDefault="00EF0E78" w:rsidP="00EF0E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EF0E7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BB3A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EF0E7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kategorija sumažinta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EF0E7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taikant koncesiją, išsamiai aprašytą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EF0E7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AMC2 ADR.OPS.B.010 a punkto 2 papunktis; a) 3 dalis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EF0E7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(Remisija)?</w:t>
            </w:r>
          </w:p>
          <w:p w14:paraId="5D2080C6" w14:textId="2200634E" w:rsidR="008E63E6" w:rsidRPr="00FA0352" w:rsidRDefault="008E63E6" w:rsidP="00EF0E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26E3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AF13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5939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BA25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31DC0" w:rsidRPr="009F5776" w14:paraId="50D90E58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C55" w14:textId="34A378C0" w:rsidR="00B31DC0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37AC" w14:textId="5DB72DD9" w:rsidR="00B31DC0" w:rsidRPr="00EF0E78" w:rsidRDefault="00B31DC0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78">
              <w:rPr>
                <w:rFonts w:ascii="Times New Roman" w:hAnsi="Times New Roman" w:cs="Times New Roman"/>
                <w:sz w:val="24"/>
                <w:szCs w:val="24"/>
              </w:rPr>
              <w:t>AMC2 ADR.OPS.B.010 (a)(2); (a)(3)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BC248" w14:textId="1F1B41DB" w:rsidR="00BE6760" w:rsidRPr="00BE6760" w:rsidRDefault="00BE6760" w:rsidP="00BE67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Jei taikoma remisija,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aerodromo operatorius apskaičiavo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ar </w:t>
            </w: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yra mažiau nei 700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</w:t>
            </w: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ėktuvų (didžiausiame</w:t>
            </w:r>
          </w:p>
          <w:p w14:paraId="351381BC" w14:textId="7880A431" w:rsidR="00BE6760" w:rsidRPr="00BE6760" w:rsidRDefault="00BE6760" w:rsidP="00BE67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kategorija) vykdan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čių</w:t>
            </w: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keleivi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ų pervežimą per</w:t>
            </w: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judriausiu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</w:t>
            </w:r>
          </w:p>
          <w:p w14:paraId="4864D50D" w14:textId="77777777" w:rsidR="00BE6760" w:rsidRPr="00BE6760" w:rsidRDefault="00BE6760" w:rsidP="00BE67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BE67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tris mėnesius iš eilės?</w:t>
            </w:r>
          </w:p>
          <w:p w14:paraId="1DA57D34" w14:textId="77777777" w:rsidR="00B31DC0" w:rsidRPr="00FA0352" w:rsidRDefault="00B31DC0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04CF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7FFF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2ACA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2FFE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F6B60" w:rsidRPr="009F5776" w14:paraId="54086A4E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63F" w14:textId="5F1328D4" w:rsidR="00DF6B60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50BD" w14:textId="39073250" w:rsidR="00DF6B60" w:rsidRPr="00EF0E78" w:rsidRDefault="00B31DC0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78">
              <w:rPr>
                <w:rFonts w:ascii="Times New Roman" w:hAnsi="Times New Roman" w:cs="Times New Roman"/>
                <w:sz w:val="24"/>
                <w:szCs w:val="24"/>
              </w:rPr>
              <w:t>AMC2 ADR.OPS.B.010 (a)(2); (a)(3)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8BD9" w14:textId="4024E39B" w:rsidR="001F4631" w:rsidRPr="001F4631" w:rsidRDefault="001F4631" w:rsidP="001F46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1F46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Jei taikoma remisija,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Pr="001F46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yra</w:t>
            </w:r>
          </w:p>
          <w:p w14:paraId="0EEE6B68" w14:textId="1BF6B5EB" w:rsidR="00DF6B60" w:rsidRPr="00FA0352" w:rsidRDefault="001F4631" w:rsidP="001F46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1F46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sumažintas teikiamos apsaugos lygis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1F46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ne daugiau kaip viena kategorija žemiau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3B49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5CCD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F2ED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2865" w14:textId="77777777" w:rsidR="00DF6B60" w:rsidRPr="009F5776" w:rsidRDefault="00DF6B6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31DC0" w:rsidRPr="009F5776" w14:paraId="72839799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118" w14:textId="0ACBAD1B" w:rsidR="00B31DC0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0DEB" w14:textId="22A141D8" w:rsidR="00B31DC0" w:rsidRPr="00F32382" w:rsidRDefault="0083501F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AMC2 ADR.OPS.B.010 (a)(2); (b)(1)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ACB1" w14:textId="66CA5C72" w:rsidR="00B31DC0" w:rsidRPr="00FA0352" w:rsidRDefault="0083501F" w:rsidP="000A14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n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umatytais laikotarpiais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sumažėjęs aktyvumas yra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lygis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teikiamas lygiavertis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lygis aukščiausia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planuojama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lėktuvo kategorija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tuo metu naudotis aerodromu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BE3F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3659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EEC4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A78D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31DC0" w:rsidRPr="009F5776" w14:paraId="2A3398C7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F0" w14:textId="0D6E949F" w:rsidR="00B31DC0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B81C" w14:textId="4AECCD53" w:rsidR="00B31DC0" w:rsidRPr="00F32382" w:rsidRDefault="0083501F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AMC2 ADR.OPS.B.010 (a)(2); (b)(2)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05A7" w14:textId="5BBF0FF6" w:rsidR="00B31DC0" w:rsidRPr="00FA0352" w:rsidRDefault="0083501F" w:rsidP="000A14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aerodromo laikotarpiai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kai vykdomos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operacij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su sumažintu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apsaugos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lygiu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paskelbt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AIP ar</w:t>
            </w:r>
            <w:r w:rsidR="000A14F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8350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NOTAM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BEB2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38324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AB2B4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66D3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A14F8" w:rsidRPr="009F5776" w14:paraId="51BE0301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2D168" w14:textId="14DEA770" w:rsidR="000A14F8" w:rsidRDefault="000A14F8" w:rsidP="000A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KTT dangos padengimas</w:t>
            </w:r>
          </w:p>
          <w:p w14:paraId="5B687785" w14:textId="77777777" w:rsidR="000A14F8" w:rsidRPr="00FD25AA" w:rsidRDefault="000A14F8" w:rsidP="000A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B31DC0" w:rsidRPr="009F5776" w14:paraId="5F8649B3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A53" w14:textId="74467A2C" w:rsidR="00B31DC0" w:rsidRDefault="00FA2E5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C06F8" w14:textId="7E7901B7" w:rsidR="00B31DC0" w:rsidRPr="00F32382" w:rsidRDefault="00FA2E5E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AMC1 ADR.OPS.A.015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4499D" w14:textId="649CF93E" w:rsidR="00B31DC0" w:rsidRPr="00FA0352" w:rsidRDefault="00FA2E5E" w:rsidP="00FA2E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A2E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yra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FA2E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apsaugos </w:t>
            </w:r>
            <w:r w:rsidRPr="00FA2E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lygio pokyčiai,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FA2E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naujos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FA2E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kategorijos sąlygomis,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FA2E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pranešta AIS?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C6A1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E9FA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ED57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146D" w14:textId="77777777" w:rsidR="00B31DC0" w:rsidRPr="009F5776" w:rsidRDefault="00B31DC0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3501F" w:rsidRPr="009F5776" w14:paraId="55194D24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704" w14:textId="585303DA" w:rsidR="0083501F" w:rsidRDefault="00FA2E5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E55F" w14:textId="2FF4D178" w:rsidR="0083501F" w:rsidRPr="00F32382" w:rsidRDefault="00FA2E5E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AMC3 ADR.OR.E.005 (a) Part D 6(6.12)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3D16" w14:textId="147A487A" w:rsidR="0083501F" w:rsidRPr="00FA0352" w:rsidRDefault="008E4DEC" w:rsidP="008E4D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8E4D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 apsaugos</w:t>
            </w:r>
            <w:r w:rsidRPr="008E4D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lygis (įrenginiai,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8E4D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įranga, personalas ir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8E4D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procedūros) aprašyt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 </w:t>
            </w:r>
            <w:r w:rsidRPr="008E4D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aerodromo vadov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e</w:t>
            </w:r>
            <w:r w:rsidRPr="008E4D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4B15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5984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0494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839F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3501F" w:rsidRPr="009F5776" w14:paraId="510FC11D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D9A" w14:textId="2FB81DA9" w:rsidR="0083501F" w:rsidRDefault="00FA2E5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598A0" w14:textId="61658359" w:rsidR="0083501F" w:rsidRPr="00F32382" w:rsidRDefault="00FA2E5E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AMC2 ADR.OPS.B.010 (a)(2); (c) Table 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F723" w14:textId="2CD43D59" w:rsidR="0083501F" w:rsidRPr="00F3052C" w:rsidRDefault="00F3052C" w:rsidP="00CF09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052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</w:t>
            </w:r>
            <w:r w:rsidR="00CF095E" w:rsidRP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psaugos lygis, reikalingas visų krovinių, pašto, keltų, mokymo, bandymo, padėties nustatymo ir end-oflife lėktuvų skrydžiams, įskaitant tuos, kurie veža pavojingus krovinius, nepriklausomai nuo skaičiaus sumažintas pagal 2 lentelę</w:t>
            </w:r>
            <w:r w:rsidR="00CF095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B85A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4F35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6E0E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0C11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3501F" w:rsidRPr="009F5776" w14:paraId="6CB892E1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E12" w14:textId="46D7DC88" w:rsidR="0083501F" w:rsidRDefault="00FA2E5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C3CB" w14:textId="49CF6BF3" w:rsidR="0083501F" w:rsidRPr="00F32382" w:rsidRDefault="00FA2E5E" w:rsidP="00F4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AMC2 ADR.OPS.B.010 (a)(2); (d)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FC2A" w14:textId="77777777" w:rsidR="0083501F" w:rsidRDefault="00D371EA" w:rsidP="00621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 procesas (vykdomas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mažiausiai kasmet) įvertinti lėktuv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ų 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eism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aerodrome siekiant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nustatyti tinkam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ą 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pasirinkt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kategorij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D371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  <w:p w14:paraId="3EE9CE1F" w14:textId="77777777" w:rsidR="00621B04" w:rsidRDefault="00621B04" w:rsidP="00621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</w:p>
          <w:p w14:paraId="3EE00D41" w14:textId="77777777" w:rsidR="00621B04" w:rsidRDefault="00621B04" w:rsidP="00621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</w:p>
          <w:p w14:paraId="56883B4E" w14:textId="2A955B65" w:rsidR="00621B04" w:rsidRPr="00FA0352" w:rsidRDefault="00621B04" w:rsidP="00621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0337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033B1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D78E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3CA7" w14:textId="77777777" w:rsidR="0083501F" w:rsidRPr="009F5776" w:rsidRDefault="0083501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E18D7" w:rsidRPr="009F5776" w14:paraId="3A1C8CDB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EE3E" w14:textId="7048A0CA" w:rsidR="002E18D7" w:rsidRPr="002E18D7" w:rsidRDefault="00621B04" w:rsidP="002E18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lastRenderedPageBreak/>
              <w:t>GGG</w:t>
            </w:r>
            <w:r w:rsidR="002E18D7" w:rsidRPr="002E18D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t xml:space="preserve"> transporto priemonių ir gelbėjimo įrangos skaičius</w:t>
            </w:r>
          </w:p>
          <w:p w14:paraId="1E54E687" w14:textId="77777777" w:rsidR="002E18D7" w:rsidRPr="002E18D7" w:rsidRDefault="002E18D7" w:rsidP="002E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433637" w:rsidRPr="009F5776" w14:paraId="7310243F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40D" w14:textId="1A57A496" w:rsidR="00433637" w:rsidRPr="009F5776" w:rsidRDefault="002E18D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6000" w14:textId="65F5BFE5" w:rsidR="00433637" w:rsidRPr="00F32382" w:rsidRDefault="00BF5231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AMC3 ADR.OPS.B.010 (a)(2); (a)(1)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D290" w14:textId="481FFB15" w:rsidR="00433637" w:rsidRPr="00FA0352" w:rsidRDefault="00BF5231" w:rsidP="00BF52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F52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BF52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transporto priemonių skaičius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F52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tinkamas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pagal </w:t>
            </w:r>
            <w:r w:rsidRPr="00BF52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 k</w:t>
            </w:r>
            <w:r w:rsidRPr="00BF52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ategorij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BF52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D41A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9B19A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F37B6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27FE" w14:textId="77777777" w:rsidR="00433637" w:rsidRPr="009F5776" w:rsidRDefault="0043363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734C85FF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8B0" w14:textId="2E4164F8" w:rsidR="005D2B95" w:rsidRPr="009F5776" w:rsidRDefault="002E18D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93D9" w14:textId="54B1F5A1" w:rsidR="005D2B95" w:rsidRPr="00F32382" w:rsidRDefault="00BF5231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AMC3 ADR.OPS.B.010 (a)(2); (a)(2)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B03E" w14:textId="6D07C20E" w:rsidR="005D2B95" w:rsidRPr="00FA0352" w:rsidRDefault="001B1C0C" w:rsidP="001B1C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1B1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1B1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transporto priemonėse yra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1B1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gelbėjimo įranga, kuri yra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1B1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tinkama orlaivio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operacijų </w:t>
            </w:r>
            <w:r w:rsidRPr="001B1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lygiui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0E25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7032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DDF8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4897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31615C7C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DDC" w14:textId="235A9D3C" w:rsidR="005D2B95" w:rsidRPr="009F5776" w:rsidRDefault="002E18D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A67E" w14:textId="56EFEEA2" w:rsidR="005D2B95" w:rsidRPr="00F32382" w:rsidRDefault="00BF5231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AMC3 ADR.OPS.B.010 (a)(2);(b)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F3E2" w14:textId="326A2F37" w:rsidR="00621B04" w:rsidRPr="00FA0352" w:rsidRDefault="00155745" w:rsidP="00621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</w:t>
            </w:r>
            <w:r w:rsidRPr="001557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aerodromo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naudotojas </w:t>
            </w:r>
            <w:r w:rsidRPr="001557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koordinavo tinkam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1557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gelbėjimo įrang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1557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1557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paslaug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ų prieinamumą,</w:t>
            </w:r>
            <w:r w:rsidRPr="001557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j</w:t>
            </w:r>
            <w:r w:rsidR="00621B04" w:rsidRP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ei aerodromas yra netoli vandens ir (arba) pelkėtos vietovės ar kitos sudėtingos aplinkos, arba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621B04" w:rsidRP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didelė artėjimo tūpti ir (arba) išvykimo operacijų dalis 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</w:t>
            </w:r>
            <w:r w:rsidR="00621B04" w:rsidRP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pima šias teritorijas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0336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0DD9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38DD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59DD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608DAE81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B5D" w14:textId="1D395C64" w:rsidR="005D2B95" w:rsidRPr="0072706B" w:rsidRDefault="002E18D7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7806" w14:textId="17C22AEA" w:rsidR="005D2B95" w:rsidRPr="00F32382" w:rsidRDefault="00BF5231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AMC1 ADR.OPS.C.00</w:t>
            </w:r>
            <w:r w:rsidR="00D21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64D5" w14:textId="1DD26683" w:rsidR="005D2B95" w:rsidRPr="00FA0352" w:rsidRDefault="0071266F" w:rsidP="007126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126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621B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7126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transporto priemonėms taikoma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7126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tinkama techninės priežiūros programa?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E1360" w14:textId="77777777" w:rsidR="005D2B95" w:rsidRPr="0072706B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151A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6E5F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09F4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5393A" w:rsidRPr="009F5776" w14:paraId="23704809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AEF9" w14:textId="3E588F15" w:rsidR="0025393A" w:rsidRPr="002E18D7" w:rsidRDefault="0025393A" w:rsidP="002539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t xml:space="preserve">Gesinimo </w:t>
            </w:r>
            <w:r w:rsidRPr="002E18D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t>priemon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t>ės</w:t>
            </w:r>
          </w:p>
          <w:p w14:paraId="448E556E" w14:textId="77777777" w:rsidR="0025393A" w:rsidRPr="002E18D7" w:rsidRDefault="0025393A" w:rsidP="0025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48A7FEAD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FEA" w14:textId="78115069" w:rsidR="005D2B95" w:rsidRPr="0072706B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83B13" w14:textId="6EF18938" w:rsidR="005D2B95" w:rsidRPr="00F32382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ED12" w14:textId="101CE252" w:rsidR="005D2B95" w:rsidRPr="00FA0352" w:rsidRDefault="00EA006B" w:rsidP="00EA006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aerodrome yra</w:t>
            </w:r>
            <w:r w:rsidRPr="00EA006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pagrindin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ės ir papildomos gesinimo priemonės</w:t>
            </w:r>
            <w:r w:rsidRPr="00EA006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829D" w14:textId="3C73402C" w:rsidR="005D2B95" w:rsidRPr="0072706B" w:rsidRDefault="005D2B95" w:rsidP="00F40E7C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87EC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15C4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2E069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5C466999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AB2" w14:textId="31BE0A57" w:rsidR="005D2B95" w:rsidRPr="0072706B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86EE" w14:textId="73F24E2D" w:rsidR="005D2B95" w:rsidRPr="000A7623" w:rsidRDefault="00890825" w:rsidP="000A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>AMC4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3141" w14:textId="622F7B26" w:rsidR="005D2B95" w:rsidRPr="000A7623" w:rsidRDefault="000A7623" w:rsidP="000A76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2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pagrindinė gesinimo medžiaga yra put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0A762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(arba putų deriniai)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Pr="000A762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kuri atitinka minimalų našum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o </w:t>
            </w:r>
            <w:r w:rsidRPr="000A762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lyg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į</w:t>
            </w:r>
            <w:r w:rsidRPr="000A762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4775" w14:textId="77777777" w:rsidR="005D2B95" w:rsidRPr="0072706B" w:rsidRDefault="005D2B95" w:rsidP="00F40E7C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19DC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FC43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9364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17D4B093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6E1" w14:textId="58F1B9F0" w:rsidR="005D2B95" w:rsidRPr="0072706B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5A4C" w14:textId="79946368" w:rsidR="005D2B95" w:rsidRPr="00F32382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(c)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F72B" w14:textId="7930F985" w:rsidR="005D2B95" w:rsidRPr="007C2C38" w:rsidRDefault="007C2C38" w:rsidP="007C2C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papildom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gesinimo priemonės</w:t>
            </w: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yra saus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 m</w:t>
            </w: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ilteliai (arba alternatyv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ios gaisro gesinimo priemonės</w:t>
            </w: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tinkam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7C2C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gesinti</w:t>
            </w:r>
            <w:r w:rsid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angliavandenilių gaisrus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F348" w14:textId="77777777" w:rsidR="005D2B95" w:rsidRPr="0072706B" w:rsidRDefault="005D2B95" w:rsidP="00F40E7C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CFA7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D983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5800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574A8B0E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C49" w14:textId="4B6D1522" w:rsidR="005D2B95" w:rsidRPr="009F5776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28.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40ED" w14:textId="5E91FC7C" w:rsidR="005D2B95" w:rsidRPr="00F32382" w:rsidRDefault="00890825" w:rsidP="00F40E7C">
            <w:pPr>
              <w:tabs>
                <w:tab w:val="left" w:pos="5760"/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(d)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0AE7" w14:textId="0148284E" w:rsidR="00232F4E" w:rsidRPr="00232F4E" w:rsidRDefault="00232F4E" w:rsidP="00232F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 vandens kiekiai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putų</w:t>
            </w:r>
          </w:p>
          <w:p w14:paraId="522ABE15" w14:textId="34AEFBF7" w:rsidR="005D2B95" w:rsidRPr="00FA0352" w:rsidRDefault="00232F4E" w:rsidP="00232F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gamyba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</w:t>
            </w: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ir papildo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mos priemonės atitinka </w:t>
            </w: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nustatyt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aerodromo </w:t>
            </w:r>
            <w:r w:rsidR="00D214F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</w:t>
            </w: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ategorij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232F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FA61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3168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3847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B8F0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61FE3023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187" w14:textId="5B5F1F20" w:rsidR="005D2B95" w:rsidRPr="009F5776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4752C" w14:textId="3411FD50" w:rsidR="005D2B95" w:rsidRPr="00F32382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(a)(2);(d) / AMC4 ADR.OPS.B.010 (a)(2); (e)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4C68" w14:textId="295157AE" w:rsidR="00725379" w:rsidRDefault="00725379" w:rsidP="007253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72537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 putų koncentrato kiekis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72537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atskirai tiekiama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</w:t>
            </w:r>
            <w:r w:rsidRPr="0072537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transporto priemonėse:</w:t>
            </w:r>
          </w:p>
          <w:p w14:paraId="736DB95A" w14:textId="7368DF3B" w:rsidR="00085968" w:rsidRPr="00085968" w:rsidRDefault="00085968" w:rsidP="000859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0859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a) proporcingai tiekiamam vandens kiekiui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;</w:t>
            </w:r>
          </w:p>
          <w:p w14:paraId="309D7492" w14:textId="67B654FB" w:rsidR="00085968" w:rsidRDefault="00085968" w:rsidP="007253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0859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b) proporcingai putoms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0859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koncentratas pasirinktas?</w:t>
            </w:r>
          </w:p>
          <w:p w14:paraId="462FFFDC" w14:textId="0F36B8DB" w:rsidR="005D2B95" w:rsidRPr="00FA0352" w:rsidRDefault="00085968" w:rsidP="000859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859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c) pakanka pagaminti mažiausiai 2 putų tirpalo apkrovas?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83D2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F485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5500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D42A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2B59783D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4F8" w14:textId="21A6BB42" w:rsidR="005D2B95" w:rsidRPr="009F5776" w:rsidRDefault="0089082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B574" w14:textId="0EFF376B" w:rsidR="005D2B95" w:rsidRPr="00F32382" w:rsidRDefault="0028118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(d)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0A9E" w14:textId="58B0604E" w:rsidR="005D2B95" w:rsidRPr="00FA0352" w:rsidRDefault="0028118F" w:rsidP="002811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811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Kai naudojamas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gesinimo priemonės</w:t>
            </w:r>
            <w:r w:rsidRPr="002811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pakeitimas,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ar pakaitalui buvo taikomos</w:t>
            </w:r>
            <w:r w:rsidRPr="002811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atitinkam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 proporcijos</w:t>
            </w:r>
            <w:r w:rsidRPr="002811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2351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C50D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497B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D1A5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75E43108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90E" w14:textId="48568142" w:rsidR="005D2B95" w:rsidRPr="009F5776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12E0" w14:textId="130D4C07" w:rsidR="005D2B95" w:rsidRPr="00F32382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(f)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FC55" w14:textId="48237F9E" w:rsidR="005D2B95" w:rsidRPr="00FA0352" w:rsidRDefault="00075E0B" w:rsidP="00075E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Kur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yra numatyti </w:t>
            </w: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skirtingų našumo lygio put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ų deriniai</w:t>
            </w: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, buvo atitinkamai apskaičiuota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 vandens kiekis</w:t>
            </w: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245E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FBAB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C0F0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18DA8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5C36C7B2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9819" w14:textId="427CFF33" w:rsidR="005D2B95" w:rsidRPr="009F5776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DDCC2" w14:textId="64393437" w:rsidR="005D2B95" w:rsidRPr="00F32382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(f)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3B43" w14:textId="1DFD0F51" w:rsidR="00075E0B" w:rsidRPr="00075E0B" w:rsidRDefault="00075E0B" w:rsidP="00075E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Kur </w:t>
            </w:r>
            <w:r w:rsidR="00BD4B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yra tiekiami </w:t>
            </w: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skirtingų </w:t>
            </w:r>
          </w:p>
          <w:p w14:paraId="063AEAFA" w14:textId="47C4E15C" w:rsidR="005D2B95" w:rsidRPr="00FA0352" w:rsidRDefault="00075E0B" w:rsidP="00BD4B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našumo lygio put</w:t>
            </w:r>
            <w:r w:rsidR="00BD4B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ų deriniai, ar </w:t>
            </w: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šie kiekiai buvo dokumentais patvirtinti</w:t>
            </w:r>
            <w:r w:rsidR="00BD4B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075E0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kiekvienai transporto priemonei?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2CE6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303F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BFAC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FAB5" w14:textId="77777777" w:rsidR="005D2B95" w:rsidRPr="009F5776" w:rsidRDefault="005D2B95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485EFE23" w14:textId="77777777" w:rsidTr="00D214F1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682" w14:textId="54056CB7" w:rsidR="005D2B95" w:rsidRPr="009F5776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3043" w14:textId="54C8E656" w:rsidR="005D2B95" w:rsidRPr="00F32382" w:rsidRDefault="0066254F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(a)(2);(g)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354F" w14:textId="50FF4E2B" w:rsidR="005D2B95" w:rsidRPr="00FA0352" w:rsidRDefault="0066254F" w:rsidP="006625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625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putų išleidimo greitis,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</w:t>
            </w:r>
            <w:r w:rsidRPr="006625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ti</w:t>
            </w:r>
            <w:r w:rsidRPr="006625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nka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625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aerodromo kategorij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6625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EFAA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3009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BCF5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BEE39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204D2CFF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0A5" w14:textId="7F0E934E" w:rsidR="005D2B95" w:rsidRPr="009F5776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1F79" w14:textId="410D1F95" w:rsidR="005D2B95" w:rsidRPr="00F32382" w:rsidRDefault="008A05D1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(a)(2);(h)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5460" w14:textId="4C13EA97" w:rsidR="005D2B95" w:rsidRPr="00280ED5" w:rsidRDefault="008A05D1" w:rsidP="00A539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8A05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papildom</w:t>
            </w:r>
            <w:r w:rsid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 priemonės</w:t>
            </w:r>
            <w:r w:rsidRPr="008A05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ati</w:t>
            </w:r>
            <w:r w:rsid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tinka</w:t>
            </w:r>
            <w:r w:rsidRPr="008A05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nustatytas </w:t>
            </w:r>
            <w:r w:rsidRPr="008A05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specifikacij</w:t>
            </w:r>
            <w:r w:rsid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as</w:t>
            </w:r>
            <w:r w:rsidRPr="008A05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C489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978F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0FFA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BF184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D2B95" w:rsidRPr="009F5776" w14:paraId="156F9053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B51" w14:textId="0816B0A2" w:rsidR="005D2B95" w:rsidRPr="009F5776" w:rsidRDefault="00075E0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AF61" w14:textId="37C678FD" w:rsidR="005D2B95" w:rsidRPr="00F32382" w:rsidRDefault="008A05D1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(a)(2);(i)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E49F" w14:textId="02D0C1A9" w:rsidR="005D2B95" w:rsidRPr="00280ED5" w:rsidRDefault="00A539D5" w:rsidP="00A539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papildomų priemonių </w:t>
            </w:r>
            <w:r w:rsidRP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išleidimo greitis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atitinka </w:t>
            </w:r>
            <w:r w:rsidRP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aerodromo kategorij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A539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6D12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260D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AABF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3C0C" w14:textId="77777777" w:rsidR="005D2B95" w:rsidRPr="009F5776" w:rsidRDefault="005D2B9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045BD64F" w14:textId="77777777" w:rsidTr="00D214F1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F85" w14:textId="041507F5" w:rsidR="00280ED5" w:rsidRPr="009F5776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36.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92D6" w14:textId="127DFD71" w:rsidR="00280ED5" w:rsidRPr="00F32382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(a)(2);(j)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0D8F" w14:textId="2B317E21" w:rsidR="00280ED5" w:rsidRPr="00280ED5" w:rsidRDefault="0066574E" w:rsidP="006657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657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aerodrome </w:t>
            </w:r>
            <w:r w:rsidRPr="006657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yra 200% putų koncentrat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</w:t>
            </w:r>
            <w:r w:rsidRPr="0066574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atsargų kiekis?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FD6C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BCE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B06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0D6C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79D89354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CEE" w14:textId="604C5A94" w:rsidR="00280ED5" w:rsidRPr="009F5776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6F78" w14:textId="76772F1B" w:rsidR="00280ED5" w:rsidRPr="00F32382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(k)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35EB" w14:textId="112A44EC" w:rsidR="00280ED5" w:rsidRPr="00280ED5" w:rsidRDefault="00261E83" w:rsidP="00261E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61E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aerodrome </w:t>
            </w:r>
            <w:r w:rsidRPr="00261E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yra 100%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papildomų priemonių rezervinis</w:t>
            </w:r>
            <w:r w:rsidRPr="00261E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kiekis?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64B9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5B38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E202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3C8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0C5F4B42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4B1" w14:textId="03F9173B" w:rsidR="00280ED5" w:rsidRPr="009F5776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117A" w14:textId="755B85B1" w:rsidR="00280ED5" w:rsidRPr="00F32382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(m)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53BB" w14:textId="025140FC" w:rsidR="00280ED5" w:rsidRPr="00280ED5" w:rsidRDefault="00B95203" w:rsidP="00B952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buvo rezerviniai kiekiai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padidėj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ę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pagal rizik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, kai labai vėluojama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s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numatomas tiekimas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, vertinimą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01AD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346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EBC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BFA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4CACCB4A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EFB" w14:textId="1FCC537D" w:rsidR="00280ED5" w:rsidRPr="009F5776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5D39" w14:textId="19E97D05" w:rsidR="00280ED5" w:rsidRPr="00F32382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(n)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035C" w14:textId="0FB50C8F" w:rsidR="00280ED5" w:rsidRPr="00280ED5" w:rsidRDefault="00B95203" w:rsidP="00B952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pakankam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gaisrų gesinimo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vandens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kiekiai buvo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nustatom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atliekant vanden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s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poreikių analiz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ę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CE57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CB5B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1D2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2D3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39CFA78B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206" w14:textId="67E4B294" w:rsidR="00280ED5" w:rsidRPr="009F5776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5B4FE" w14:textId="1A17FBF7" w:rsidR="00280ED5" w:rsidRPr="00F32382" w:rsidRDefault="0066574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(o)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5501" w14:textId="3216CD5D" w:rsidR="00280ED5" w:rsidRPr="00280ED5" w:rsidRDefault="00B95203" w:rsidP="00D21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Kur orlaivio operacijos didesnės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nei vidutinis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aerodromo kategorija, vandens ir putų koncentrat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o kiekiai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ir </w:t>
            </w:r>
            <w:r w:rsidR="00E551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putų tirpalo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išleidimo greitis buvo perskaičiuoti ir</w:t>
            </w:r>
            <w:r w:rsidR="00D214F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9520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atitinkamai padidėjo?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F44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58BC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FCA3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BD8F9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345D3FE4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0C9" w14:textId="30755B92" w:rsidR="00280ED5" w:rsidRPr="009F5776" w:rsidRDefault="002301D4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9797" w14:textId="27FE3E25" w:rsidR="00280ED5" w:rsidRPr="00F32382" w:rsidRDefault="002301D4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(oa)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5B04" w14:textId="6F12400D" w:rsidR="00280ED5" w:rsidRPr="00280ED5" w:rsidRDefault="002301D4" w:rsidP="002301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Kur yra apsaugos lygis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sumažintas taikant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remisij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ą,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gesinimo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priemonių kiekiai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buvo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perskaičiuot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pagal didžiausią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lėktuvą 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sumažint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ai </w:t>
            </w:r>
            <w:r w:rsidRPr="002301D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kategorij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764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5D9D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0A42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3EA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15E8AB0D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E98" w14:textId="5367A734" w:rsidR="00280ED5" w:rsidRPr="009F5776" w:rsidRDefault="002301D4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E733" w14:textId="2F3C16D6" w:rsidR="00280ED5" w:rsidRPr="00F32382" w:rsidRDefault="002301D4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(ob)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84A4" w14:textId="0774A98E" w:rsidR="00280ED5" w:rsidRPr="00280ED5" w:rsidRDefault="00B317E6" w:rsidP="00536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Kur yra apsaugos lygis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sumažinta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krovininiams orlaiviams ir pan.,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ar buvo perskaičiuoti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gesinimo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priemonių 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kieki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ai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remiantis</w:t>
            </w:r>
            <w:r w:rsid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didžiausi</w:t>
            </w:r>
            <w:r w:rsid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lėktuv</w:t>
            </w:r>
            <w:r w:rsid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sumažint</w:t>
            </w:r>
            <w:r w:rsid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ai 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kategorija</w:t>
            </w:r>
            <w:r w:rsid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 pagal 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nurodyt</w:t>
            </w:r>
            <w:r w:rsid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B317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2 lentelėje?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5DB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3DE2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C43D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60C2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72EBA682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17B" w14:textId="12FC3772" w:rsidR="00280ED5" w:rsidRPr="009F5776" w:rsidRDefault="002301D4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4E5C" w14:textId="67232539" w:rsidR="00280ED5" w:rsidRPr="00F32382" w:rsidRDefault="002301D4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AMC4 ADR.OPS.B.010 (a)(2); (p)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F0DE" w14:textId="18DC3501" w:rsidR="00280ED5" w:rsidRPr="00280ED5" w:rsidRDefault="0053638B" w:rsidP="00536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 susitarim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ai</w:t>
            </w: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dėl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gesinimo medžiag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ų </w:t>
            </w: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atrankos, saugojimo,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priežiūr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os</w:t>
            </w: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ir bandym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ų</w:t>
            </w:r>
            <w:r w:rsidRPr="005363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5F8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65B9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5B33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8A13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E0EF8" w:rsidRPr="009F5776" w14:paraId="0C09E742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96D6" w14:textId="3CA272B3" w:rsidR="00AE0EF8" w:rsidRPr="002E18D7" w:rsidRDefault="00AE0EF8" w:rsidP="00AE0E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lastRenderedPageBreak/>
              <w:t>Reagavimo laikas</w:t>
            </w:r>
          </w:p>
          <w:p w14:paraId="11FF591A" w14:textId="77777777" w:rsidR="00AE0EF8" w:rsidRPr="002E18D7" w:rsidRDefault="00AE0EF8" w:rsidP="00AE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7EE84F24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CA3" w14:textId="64AB5488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68A4" w14:textId="09C98F8C" w:rsidR="00280ED5" w:rsidRPr="00F32382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AMC5 ADR.OPS.B.010 (a)(2); (a)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23BD" w14:textId="7F5D44F4" w:rsidR="00280ED5" w:rsidRPr="00280ED5" w:rsidRDefault="002E629A" w:rsidP="002E62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Esant o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ptimal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iam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matomum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ui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ir pavirši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s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ąlygoms, ar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reagavimo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laikas 3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minu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tės iki 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kiekvien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veikian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čio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kilimo ir tūpimo tak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 taško</w:t>
            </w:r>
            <w:r w:rsidRPr="002E62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3BA11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DEB1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EED7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6CF8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114864CD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592" w14:textId="11FCBCFF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7E18" w14:textId="706F8FA7" w:rsidR="00280ED5" w:rsidRPr="00F32382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AMC5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2034" w14:textId="5D51D4A1" w:rsidR="00280ED5" w:rsidRPr="00280ED5" w:rsidRDefault="00613CCC" w:rsidP="00613C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buvo apskaičiuotas reagavimo 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laik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as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į bet kur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ią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kitą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judėjimo zonos dal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į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esant 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optimal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iam 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matomum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ui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ir pavirši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sąlygo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m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s) ir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įtraukt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</w:t>
            </w:r>
            <w:r w:rsidRPr="00613CC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į aerodromo avarinį planą?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61A7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19B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3C7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9985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3C8D94B9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3A7" w14:textId="2109B4E4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6CD4" w14:textId="46D95D4B" w:rsidR="00280ED5" w:rsidRPr="00F32382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AMC5 ADR.OPS.B.010 (a)(2); (c)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CEDE" w14:textId="0C04D0D0" w:rsidR="00280ED5" w:rsidRPr="00280ED5" w:rsidRDefault="00B0553B" w:rsidP="001524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53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gali reikalauti kitos transporto priemonės</w:t>
            </w:r>
            <w:r w:rsidR="00152472"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0553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pasiekti nuolatinį</w:t>
            </w:r>
            <w:r w:rsidR="00152472"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0553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reikiamo gesinimo </w:t>
            </w:r>
            <w:r w:rsidR="00152472"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priemonių kiekio</w:t>
            </w:r>
            <w:r w:rsidRPr="00B0553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, atvykti per 1</w:t>
            </w:r>
            <w:r w:rsidR="00152472"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B0553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pirmojo atsakymo minutę</w:t>
            </w:r>
            <w:r w:rsidR="00152472"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 </w:t>
            </w:r>
            <w:r w:rsidRPr="00B0553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transporto priemonė (-ės)?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E9EC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CE352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797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7D73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04ED60C7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B93" w14:textId="2D2FD043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7172" w14:textId="3628AB4B" w:rsidR="00280ED5" w:rsidRPr="00F32382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AMC5 ADR.OPS.B.010 (a)(2); (d)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CA20" w14:textId="2BCAA244" w:rsidR="00152472" w:rsidRPr="00280ED5" w:rsidRDefault="00152472" w:rsidP="00D21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 tinkami nurodymai, įranga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numatytos procedūros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D214F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pasiekti saugų ir greitą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reagavimo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laik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kai 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yra mažesn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ė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 nei optimal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ios </w:t>
            </w:r>
            <w:r w:rsidRPr="0015247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matomumo sąlygos?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E11C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E00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5938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94E8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A5A96" w:rsidRPr="009F5776" w14:paraId="68AF386D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0FDA" w14:textId="1A027D4C" w:rsidR="004A5A96" w:rsidRPr="002E18D7" w:rsidRDefault="004A5A96" w:rsidP="004A5A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t>Personalas</w:t>
            </w:r>
          </w:p>
          <w:p w14:paraId="4B3FC682" w14:textId="77777777" w:rsidR="004A5A96" w:rsidRPr="002E18D7" w:rsidRDefault="004A5A96" w:rsidP="004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396E55F4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642" w14:textId="705ECC8D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F795" w14:textId="0649DD0F" w:rsidR="00280ED5" w:rsidRPr="00F32382" w:rsidRDefault="0062056E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(a)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00585" w14:textId="17B40401" w:rsidR="00280ED5" w:rsidRPr="00280ED5" w:rsidRDefault="0062056E" w:rsidP="007F059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2056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yra pakankamai apmokytų darbuotojų</w:t>
            </w:r>
            <w:r w:rsidR="007F059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2056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lengvai dislokuoti ir</w:t>
            </w:r>
            <w:r w:rsidR="007F059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2056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valdyti </w:t>
            </w:r>
            <w:r w:rsidR="00D214F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62056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transporto priemones ir</w:t>
            </w:r>
            <w:r w:rsidR="007F059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62056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įrang</w:t>
            </w:r>
            <w:r w:rsidR="007F059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62056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maksimaliu pajėgumu?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727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27F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E5B3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D0C1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68F5EC15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485" w14:textId="534D7B3C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EAC5" w14:textId="3237F5EE" w:rsidR="00280ED5" w:rsidRPr="00F32382" w:rsidRDefault="0062056E" w:rsidP="00F40E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4322" w14:textId="2E8D5C60" w:rsidR="00280ED5" w:rsidRPr="00280ED5" w:rsidRDefault="00720098" w:rsidP="007200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2009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personalas yra dislokuotas tam tikru būdu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Pr="0072009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kuris užtikrina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pasiekti </w:t>
            </w:r>
            <w:r w:rsidRPr="0072009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minimalų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reagavimo laiką</w:t>
            </w:r>
            <w:r w:rsidRPr="0072009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58B3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B3B4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D0B7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CB89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643959C5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24C" w14:textId="62043B3A" w:rsidR="00280ED5" w:rsidRPr="009F5776" w:rsidRDefault="004A5A9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50.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1247" w14:textId="484378BC" w:rsidR="00280ED5" w:rsidRPr="00F32382" w:rsidRDefault="0078112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DA27" w14:textId="7D10EE24" w:rsidR="00280ED5" w:rsidRPr="00280ED5" w:rsidRDefault="00781126" w:rsidP="007811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81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personalas yra dislokuotas tam tikru būdu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Pr="00781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kuris užtikrina nepertraukiamą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gesinimo priemonių </w:t>
            </w:r>
            <w:r w:rsidRPr="00781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taikym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ą</w:t>
            </w:r>
            <w:r w:rsidRPr="00781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tinkamu greičiu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781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galima visiškai prižiūrėti?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D20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116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FC6A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0EF9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149863D5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320" w14:textId="40A7271A" w:rsidR="00280ED5" w:rsidRPr="009F5776" w:rsidRDefault="0078112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03D07" w14:textId="0CCAEDB0" w:rsidR="00280ED5" w:rsidRPr="00F32382" w:rsidRDefault="00781126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(b)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1D8C" w14:textId="0E3A82C3" w:rsidR="00280ED5" w:rsidRPr="00280ED5" w:rsidRDefault="0036651A" w:rsidP="003665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3665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 personalas yra dislokuotas tam tikru būdu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Pr="003665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kad užtikrinamas saugus ir veiksmingas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3665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naudoti rank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omis:</w:t>
            </w:r>
            <w:r w:rsidRPr="003665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virves, kopėčias ir kitą gelbėjimo įrangą?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3BD4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2828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4EFE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0C2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31F0DE0B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A80" w14:textId="7ADA6E43" w:rsidR="00280ED5" w:rsidRPr="009F5776" w:rsidRDefault="003137E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0CE4" w14:textId="5F2C84D1" w:rsidR="00280ED5" w:rsidRPr="00F32382" w:rsidRDefault="003137E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(c)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701B" w14:textId="1FD0EC5C" w:rsidR="00280ED5" w:rsidRPr="00280ED5" w:rsidRDefault="003137ED" w:rsidP="003137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D214F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personalas</w:t>
            </w: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426E58"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aprūpintas </w:t>
            </w:r>
            <w:r w:rsidR="00D500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apsaugos drabužiais </w:t>
            </w:r>
            <w:r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, kad jie galėtų</w:t>
            </w: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efektyviai atlikti savo pareigas?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772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E79D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40B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5550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426E58" w14:paraId="4EE927B3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1B1" w14:textId="0FFDAA78" w:rsidR="00280ED5" w:rsidRPr="009F5776" w:rsidRDefault="003137E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A8DE" w14:textId="67E675B6" w:rsidR="00280ED5" w:rsidRPr="00F32382" w:rsidRDefault="00426E58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(c)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371E" w14:textId="6DC42C21" w:rsidR="00280ED5" w:rsidRPr="00426E58" w:rsidRDefault="00426E58" w:rsidP="00426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="00D500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="003137ED"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personalas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3137ED"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aprūpinta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s</w:t>
            </w:r>
            <w:r w:rsidR="003137ED"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kvėpavimo įranga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, </w:t>
            </w:r>
            <w:r w:rsidR="003137ED"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kad jie galėtų atlikti savo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="003137ED" w:rsidRPr="003137E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pareigas veiksmingai?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7E5F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E1BE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310E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C9D2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426E58" w14:paraId="542A7473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9BD" w14:textId="5B9CD838" w:rsidR="00280ED5" w:rsidRPr="009F5776" w:rsidRDefault="003137E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7C83" w14:textId="26F0DAC3" w:rsidR="00280ED5" w:rsidRPr="00F32382" w:rsidRDefault="00426E58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AMC6 ADR.OPS.B.010 (a)(2); (d)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9A2A" w14:textId="4613573B" w:rsidR="0024272B" w:rsidRPr="00426E58" w:rsidRDefault="00426E58" w:rsidP="00B855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kitas pareigas </w:t>
            </w:r>
            <w:r w:rsidR="00D500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personalas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vykdo</w:t>
            </w: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taip, kad jie tai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d</w:t>
            </w: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arytų nekenk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iant</w:t>
            </w:r>
            <w:r w:rsidRPr="00426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reagavimui ir saugai?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F84E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F80E9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2372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973C1" w14:textId="77777777" w:rsidR="00280ED5" w:rsidRPr="00426E58" w:rsidRDefault="00280ED5" w:rsidP="0042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45911" w:rsidRPr="009F5776" w14:paraId="6CB12323" w14:textId="77777777" w:rsidTr="007854AE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6EE9" w14:textId="1CBFAEBE" w:rsidR="00045911" w:rsidRPr="002E18D7" w:rsidRDefault="00045911" w:rsidP="00045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lt-LT" w:eastAsia="lt-LT"/>
              </w:rPr>
              <w:t>Medicinos standartai RFFS personalui</w:t>
            </w:r>
          </w:p>
          <w:p w14:paraId="26D5A1E9" w14:textId="77777777" w:rsidR="00045911" w:rsidRPr="002E18D7" w:rsidRDefault="00045911" w:rsidP="0004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10B29DC5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3F0" w14:textId="4988E0D5" w:rsidR="00280ED5" w:rsidRPr="009F5776" w:rsidRDefault="003137E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D7ED" w14:textId="25EB416D" w:rsidR="00280ED5" w:rsidRPr="00F32382" w:rsidRDefault="0024272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AMC1 ADR.OPS.B.010 (a)(4)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5C66" w14:textId="48AF7B84" w:rsidR="0024272B" w:rsidRPr="0024272B" w:rsidRDefault="0024272B" w:rsidP="0024272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</w:t>
            </w:r>
            <w:r w:rsidRPr="002427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aerodromo operatori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us turi </w:t>
            </w:r>
            <w:r w:rsidRPr="002427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nustatyt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us</w:t>
            </w:r>
            <w:r w:rsidRPr="002427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medicinos</w:t>
            </w:r>
          </w:p>
          <w:p w14:paraId="28CB593E" w14:textId="2FA1F20D" w:rsidR="00280ED5" w:rsidRPr="00280ED5" w:rsidRDefault="0024272B" w:rsidP="0024272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2427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standartus </w:t>
            </w:r>
            <w:r w:rsidR="00D500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 w:rsidRPr="002427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personalui?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7791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B98F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9285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BD8C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80ED5" w:rsidRPr="009F5776" w14:paraId="57843DDA" w14:textId="77777777" w:rsidTr="00615E0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FC2" w14:textId="399A9993" w:rsidR="00280ED5" w:rsidRPr="009F5776" w:rsidRDefault="003137ED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87ED" w14:textId="3A5C3CE2" w:rsidR="00280ED5" w:rsidRPr="00F32382" w:rsidRDefault="0024272B" w:rsidP="00F4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32382">
              <w:rPr>
                <w:rFonts w:ascii="Times New Roman" w:hAnsi="Times New Roman" w:cs="Times New Roman"/>
                <w:sz w:val="24"/>
                <w:szCs w:val="24"/>
              </w:rPr>
              <w:t>AMC1 ADR.OPS.B.010 (a)(4)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7214" w14:textId="3D82C476" w:rsidR="00280ED5" w:rsidRPr="00171156" w:rsidRDefault="00F32382" w:rsidP="00F3238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Ar yra įrodymų, kad </w:t>
            </w:r>
            <w:r w:rsidR="00D500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GGG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personalas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atitinka</w:t>
            </w:r>
            <w:r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nustatytus </w:t>
            </w:r>
            <w:r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medicinos standart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us</w:t>
            </w:r>
            <w:r w:rsidRPr="00F323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?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11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97F9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010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2DA6" w14:textId="77777777" w:rsidR="00280ED5" w:rsidRPr="009F5776" w:rsidRDefault="00280ED5" w:rsidP="0009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7317B" w:rsidRPr="009F5776" w14:paraId="7350BDC7" w14:textId="77777777" w:rsidTr="00F40E7C">
        <w:trPr>
          <w:trHeight w:val="315"/>
        </w:trPr>
        <w:tc>
          <w:tcPr>
            <w:tcW w:w="12860" w:type="dxa"/>
            <w:gridSpan w:val="7"/>
            <w:shd w:val="clear" w:color="auto" w:fill="F2F2F2"/>
            <w:vAlign w:val="bottom"/>
          </w:tcPr>
          <w:p w14:paraId="00485E27" w14:textId="157FB75A" w:rsidR="00A7317B" w:rsidRPr="009F5776" w:rsidRDefault="00A7317B" w:rsidP="00A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14:paraId="7E0243C5" w14:textId="77777777" w:rsidR="008B29B5" w:rsidRDefault="008B29B5" w:rsidP="009F5776">
      <w:pPr>
        <w:tabs>
          <w:tab w:val="left" w:pos="576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ECBF9" w14:textId="77777777" w:rsidR="008B29B5" w:rsidRPr="008B29B5" w:rsidRDefault="008B29B5" w:rsidP="008B29B5">
      <w:pPr>
        <w:rPr>
          <w:rFonts w:ascii="Times New Roman" w:hAnsi="Times New Roman" w:cs="Times New Roman"/>
          <w:sz w:val="24"/>
          <w:szCs w:val="24"/>
        </w:rPr>
      </w:pPr>
    </w:p>
    <w:p w14:paraId="2DC9C394" w14:textId="77777777" w:rsidR="008B29B5" w:rsidRPr="008B29B5" w:rsidRDefault="008B29B5" w:rsidP="008B29B5">
      <w:pPr>
        <w:rPr>
          <w:rFonts w:ascii="Times New Roman" w:hAnsi="Times New Roman" w:cs="Times New Roman"/>
          <w:sz w:val="24"/>
          <w:szCs w:val="24"/>
        </w:rPr>
      </w:pPr>
    </w:p>
    <w:p w14:paraId="7A7F2A1E" w14:textId="215076C2" w:rsidR="00674D58" w:rsidRDefault="00674D58" w:rsidP="009F5776">
      <w:pPr>
        <w:tabs>
          <w:tab w:val="left" w:pos="576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860"/>
      </w:tblGrid>
      <w:tr w:rsidR="00185A9C" w:rsidRPr="00185A9C" w14:paraId="04F84F28" w14:textId="77777777" w:rsidTr="00923711">
        <w:trPr>
          <w:trHeight w:val="315"/>
        </w:trPr>
        <w:tc>
          <w:tcPr>
            <w:tcW w:w="12860" w:type="dxa"/>
            <w:shd w:val="clear" w:color="auto" w:fill="F2F2F2"/>
            <w:vAlign w:val="bottom"/>
            <w:hideMark/>
          </w:tcPr>
          <w:p w14:paraId="53E4A0C4" w14:textId="77777777" w:rsidR="00185A9C" w:rsidRPr="00185A9C" w:rsidRDefault="00185A9C" w:rsidP="0018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18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3. Išvados</w:t>
            </w:r>
          </w:p>
        </w:tc>
      </w:tr>
    </w:tbl>
    <w:p w14:paraId="702F76E2" w14:textId="77777777" w:rsidR="008F3836" w:rsidRDefault="0069188A" w:rsidP="00102708">
      <w:pPr>
        <w:tabs>
          <w:tab w:val="left" w:pos="576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91D4F9" w14:textId="77777777" w:rsidR="008F3836" w:rsidRDefault="008F3836" w:rsidP="00102708">
      <w:pPr>
        <w:tabs>
          <w:tab w:val="left" w:pos="576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0459C" w14:textId="6CEA537D" w:rsidR="009F5776" w:rsidRPr="009F5776" w:rsidRDefault="009F5776" w:rsidP="008F3836">
      <w:pPr>
        <w:tabs>
          <w:tab w:val="left" w:pos="576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F5776" w:rsidRPr="009F5776" w:rsidSect="00674D58">
      <w:pgSz w:w="15840" w:h="12240" w:orient="landscape"/>
      <w:pgMar w:top="900" w:right="54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FF3"/>
    <w:multiLevelType w:val="hybridMultilevel"/>
    <w:tmpl w:val="2D904120"/>
    <w:lvl w:ilvl="0" w:tplc="8F3C5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58"/>
    <w:rsid w:val="00021BA6"/>
    <w:rsid w:val="000220AE"/>
    <w:rsid w:val="00045911"/>
    <w:rsid w:val="00075E0B"/>
    <w:rsid w:val="00085968"/>
    <w:rsid w:val="000914CB"/>
    <w:rsid w:val="000A14F8"/>
    <w:rsid w:val="000A7623"/>
    <w:rsid w:val="000B4FF8"/>
    <w:rsid w:val="000B6C99"/>
    <w:rsid w:val="00102708"/>
    <w:rsid w:val="00111615"/>
    <w:rsid w:val="00112ECC"/>
    <w:rsid w:val="00124A36"/>
    <w:rsid w:val="00152472"/>
    <w:rsid w:val="00155745"/>
    <w:rsid w:val="00171156"/>
    <w:rsid w:val="00185A9C"/>
    <w:rsid w:val="001A0A94"/>
    <w:rsid w:val="001A3599"/>
    <w:rsid w:val="001A3BA8"/>
    <w:rsid w:val="001B1C0C"/>
    <w:rsid w:val="001F4631"/>
    <w:rsid w:val="00201065"/>
    <w:rsid w:val="0020167D"/>
    <w:rsid w:val="00205DD8"/>
    <w:rsid w:val="002301D4"/>
    <w:rsid w:val="00232F4E"/>
    <w:rsid w:val="0024272B"/>
    <w:rsid w:val="0025393A"/>
    <w:rsid w:val="00261E83"/>
    <w:rsid w:val="00264814"/>
    <w:rsid w:val="0027445D"/>
    <w:rsid w:val="00280ED5"/>
    <w:rsid w:val="0028118F"/>
    <w:rsid w:val="002A50BC"/>
    <w:rsid w:val="002B2DC5"/>
    <w:rsid w:val="002E18D7"/>
    <w:rsid w:val="002E629A"/>
    <w:rsid w:val="003137ED"/>
    <w:rsid w:val="00315C0E"/>
    <w:rsid w:val="00322AB5"/>
    <w:rsid w:val="003346BD"/>
    <w:rsid w:val="003415DD"/>
    <w:rsid w:val="003534DB"/>
    <w:rsid w:val="00354DF7"/>
    <w:rsid w:val="0036651A"/>
    <w:rsid w:val="00374B35"/>
    <w:rsid w:val="003830FD"/>
    <w:rsid w:val="00386637"/>
    <w:rsid w:val="00391791"/>
    <w:rsid w:val="003A2571"/>
    <w:rsid w:val="00405153"/>
    <w:rsid w:val="00415F55"/>
    <w:rsid w:val="00426E58"/>
    <w:rsid w:val="0042722F"/>
    <w:rsid w:val="00433637"/>
    <w:rsid w:val="004361E2"/>
    <w:rsid w:val="004A5A96"/>
    <w:rsid w:val="004B475D"/>
    <w:rsid w:val="004D323F"/>
    <w:rsid w:val="004D4DE9"/>
    <w:rsid w:val="0052393E"/>
    <w:rsid w:val="0053638B"/>
    <w:rsid w:val="00537B98"/>
    <w:rsid w:val="005521D8"/>
    <w:rsid w:val="00560041"/>
    <w:rsid w:val="00575A00"/>
    <w:rsid w:val="005871FC"/>
    <w:rsid w:val="005930D5"/>
    <w:rsid w:val="005A2A56"/>
    <w:rsid w:val="005B2D38"/>
    <w:rsid w:val="005D2B95"/>
    <w:rsid w:val="005D35DA"/>
    <w:rsid w:val="005D3C2E"/>
    <w:rsid w:val="005D5B4B"/>
    <w:rsid w:val="00613CCC"/>
    <w:rsid w:val="00615E07"/>
    <w:rsid w:val="0062056E"/>
    <w:rsid w:val="00621B04"/>
    <w:rsid w:val="00622CF2"/>
    <w:rsid w:val="00656238"/>
    <w:rsid w:val="0066254F"/>
    <w:rsid w:val="0066574E"/>
    <w:rsid w:val="00674D58"/>
    <w:rsid w:val="00683636"/>
    <w:rsid w:val="0069188A"/>
    <w:rsid w:val="006D65A5"/>
    <w:rsid w:val="006E4D83"/>
    <w:rsid w:val="006F226E"/>
    <w:rsid w:val="0071266F"/>
    <w:rsid w:val="00713036"/>
    <w:rsid w:val="00720098"/>
    <w:rsid w:val="00725379"/>
    <w:rsid w:val="0072706B"/>
    <w:rsid w:val="007608F4"/>
    <w:rsid w:val="00781126"/>
    <w:rsid w:val="007852ED"/>
    <w:rsid w:val="00792D5B"/>
    <w:rsid w:val="007B28D0"/>
    <w:rsid w:val="007C2C38"/>
    <w:rsid w:val="007C3A00"/>
    <w:rsid w:val="007E4877"/>
    <w:rsid w:val="007F0595"/>
    <w:rsid w:val="00820211"/>
    <w:rsid w:val="0083501F"/>
    <w:rsid w:val="00860F76"/>
    <w:rsid w:val="00890825"/>
    <w:rsid w:val="008A05D1"/>
    <w:rsid w:val="008B29B5"/>
    <w:rsid w:val="008B3A61"/>
    <w:rsid w:val="008C59F3"/>
    <w:rsid w:val="008C5F37"/>
    <w:rsid w:val="008D0D47"/>
    <w:rsid w:val="008E4DEC"/>
    <w:rsid w:val="008E63E6"/>
    <w:rsid w:val="008F32AB"/>
    <w:rsid w:val="008F3836"/>
    <w:rsid w:val="00920F7D"/>
    <w:rsid w:val="00923711"/>
    <w:rsid w:val="00957E26"/>
    <w:rsid w:val="00967645"/>
    <w:rsid w:val="00985A24"/>
    <w:rsid w:val="00994F9D"/>
    <w:rsid w:val="009F5776"/>
    <w:rsid w:val="009F7816"/>
    <w:rsid w:val="00A07274"/>
    <w:rsid w:val="00A379A2"/>
    <w:rsid w:val="00A462F4"/>
    <w:rsid w:val="00A539D5"/>
    <w:rsid w:val="00A7317B"/>
    <w:rsid w:val="00AB358C"/>
    <w:rsid w:val="00AC2ECD"/>
    <w:rsid w:val="00AE0EF8"/>
    <w:rsid w:val="00B0553B"/>
    <w:rsid w:val="00B16175"/>
    <w:rsid w:val="00B26222"/>
    <w:rsid w:val="00B26C98"/>
    <w:rsid w:val="00B317E6"/>
    <w:rsid w:val="00B31DC0"/>
    <w:rsid w:val="00B67304"/>
    <w:rsid w:val="00B855E7"/>
    <w:rsid w:val="00B931D3"/>
    <w:rsid w:val="00B95203"/>
    <w:rsid w:val="00BB3AEE"/>
    <w:rsid w:val="00BD4B38"/>
    <w:rsid w:val="00BD5B03"/>
    <w:rsid w:val="00BE6760"/>
    <w:rsid w:val="00BF5231"/>
    <w:rsid w:val="00C130B3"/>
    <w:rsid w:val="00C418AA"/>
    <w:rsid w:val="00C77C38"/>
    <w:rsid w:val="00CB18EE"/>
    <w:rsid w:val="00CB571A"/>
    <w:rsid w:val="00CB62FA"/>
    <w:rsid w:val="00CF095E"/>
    <w:rsid w:val="00CF5A6C"/>
    <w:rsid w:val="00D214F1"/>
    <w:rsid w:val="00D371EA"/>
    <w:rsid w:val="00D406CD"/>
    <w:rsid w:val="00D50007"/>
    <w:rsid w:val="00D727EE"/>
    <w:rsid w:val="00DC5F98"/>
    <w:rsid w:val="00DD4BF6"/>
    <w:rsid w:val="00DF3D47"/>
    <w:rsid w:val="00DF6B60"/>
    <w:rsid w:val="00E15864"/>
    <w:rsid w:val="00E3099F"/>
    <w:rsid w:val="00E551B1"/>
    <w:rsid w:val="00E5671D"/>
    <w:rsid w:val="00E77E14"/>
    <w:rsid w:val="00E81981"/>
    <w:rsid w:val="00E96029"/>
    <w:rsid w:val="00EA006B"/>
    <w:rsid w:val="00EA0E40"/>
    <w:rsid w:val="00EC4FF4"/>
    <w:rsid w:val="00EF0E78"/>
    <w:rsid w:val="00F0595B"/>
    <w:rsid w:val="00F17BA9"/>
    <w:rsid w:val="00F21DD7"/>
    <w:rsid w:val="00F3052C"/>
    <w:rsid w:val="00F32382"/>
    <w:rsid w:val="00F40E7C"/>
    <w:rsid w:val="00FA0352"/>
    <w:rsid w:val="00FA0973"/>
    <w:rsid w:val="00FA2E5E"/>
    <w:rsid w:val="00FA3C45"/>
    <w:rsid w:val="00FB7193"/>
    <w:rsid w:val="00FD25AA"/>
    <w:rsid w:val="00FD6DC8"/>
    <w:rsid w:val="00FE3B27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FBB"/>
  <w15:chartTrackingRefBased/>
  <w15:docId w15:val="{DF95B5C2-CB90-42E4-88B4-091065C8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7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706B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FF14EB"/>
    <w:pPr>
      <w:ind w:left="720"/>
      <w:contextualSpacing/>
    </w:pPr>
  </w:style>
  <w:style w:type="table" w:styleId="TableGrid">
    <w:name w:val="Table Grid"/>
    <w:basedOn w:val="TableNormal"/>
    <w:uiPriority w:val="59"/>
    <w:rsid w:val="003866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238"/>
    <w:rPr>
      <w:b/>
      <w:bCs/>
      <w:sz w:val="20"/>
      <w:szCs w:val="20"/>
    </w:rPr>
  </w:style>
  <w:style w:type="character" w:customStyle="1" w:styleId="y2iqfc">
    <w:name w:val="y2iqfc"/>
    <w:basedOn w:val="DefaultParagraphFont"/>
    <w:rsid w:val="004D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7C82-5FE3-43A7-BB7A-BB64EC7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6473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Vizbaraitė</dc:creator>
  <cp:keywords/>
  <dc:description/>
  <cp:lastModifiedBy>Saulius Paulauskas</cp:lastModifiedBy>
  <cp:revision>4</cp:revision>
  <dcterms:created xsi:type="dcterms:W3CDTF">2021-09-13T07:08:00Z</dcterms:created>
  <dcterms:modified xsi:type="dcterms:W3CDTF">2021-09-13T07:12:00Z</dcterms:modified>
</cp:coreProperties>
</file>